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32264" w14:textId="096674D1" w:rsidR="00992E96" w:rsidRDefault="00027629" w:rsidP="00F853AA">
      <w:pPr>
        <w:pStyle w:val="MainText"/>
        <w:jc w:val="both"/>
        <w:rPr>
          <w:rFonts w:ascii="Arial" w:hAnsi="Arial" w:cs="Arial"/>
          <w:b/>
          <w:szCs w:val="22"/>
        </w:rPr>
      </w:pPr>
      <w:r>
        <w:rPr>
          <w:rFonts w:ascii="Arial" w:hAnsi="Arial" w:cs="Arial"/>
          <w:b/>
          <w:sz w:val="28"/>
          <w:szCs w:val="28"/>
        </w:rPr>
        <w:t xml:space="preserve">LGA </w:t>
      </w:r>
      <w:r w:rsidR="00A73A8E">
        <w:rPr>
          <w:rFonts w:ascii="Arial" w:hAnsi="Arial" w:cs="Arial"/>
          <w:b/>
          <w:sz w:val="28"/>
          <w:szCs w:val="28"/>
        </w:rPr>
        <w:t>r</w:t>
      </w:r>
      <w:r>
        <w:rPr>
          <w:rFonts w:ascii="Arial" w:hAnsi="Arial" w:cs="Arial"/>
          <w:b/>
          <w:sz w:val="28"/>
          <w:szCs w:val="28"/>
        </w:rPr>
        <w:t xml:space="preserve">esponse to </w:t>
      </w:r>
      <w:r w:rsidR="000C2F38">
        <w:rPr>
          <w:rFonts w:ascii="Arial" w:hAnsi="Arial" w:cs="Arial"/>
          <w:b/>
          <w:sz w:val="28"/>
          <w:szCs w:val="28"/>
        </w:rPr>
        <w:t>H</w:t>
      </w:r>
      <w:r w:rsidR="003769F3" w:rsidRPr="003769F3">
        <w:rPr>
          <w:rFonts w:ascii="Arial" w:hAnsi="Arial" w:cs="Arial"/>
          <w:b/>
          <w:sz w:val="28"/>
          <w:szCs w:val="28"/>
        </w:rPr>
        <w:t xml:space="preserve">M Treasury Public Works Loans Board, </w:t>
      </w:r>
      <w:r w:rsidR="00A73A8E">
        <w:rPr>
          <w:rFonts w:ascii="Arial" w:hAnsi="Arial" w:cs="Arial"/>
          <w:b/>
          <w:sz w:val="28"/>
          <w:szCs w:val="28"/>
        </w:rPr>
        <w:t>f</w:t>
      </w:r>
      <w:r w:rsidR="003769F3" w:rsidRPr="003769F3">
        <w:rPr>
          <w:rFonts w:ascii="Arial" w:hAnsi="Arial" w:cs="Arial"/>
          <w:b/>
          <w:sz w:val="28"/>
          <w:szCs w:val="28"/>
        </w:rPr>
        <w:t xml:space="preserve">uture </w:t>
      </w:r>
      <w:r w:rsidR="00A73A8E">
        <w:rPr>
          <w:rFonts w:ascii="Arial" w:hAnsi="Arial" w:cs="Arial"/>
          <w:b/>
          <w:sz w:val="28"/>
          <w:szCs w:val="28"/>
        </w:rPr>
        <w:t>l</w:t>
      </w:r>
      <w:r w:rsidR="003769F3" w:rsidRPr="003769F3">
        <w:rPr>
          <w:rFonts w:ascii="Arial" w:hAnsi="Arial" w:cs="Arial"/>
          <w:b/>
          <w:sz w:val="28"/>
          <w:szCs w:val="28"/>
        </w:rPr>
        <w:t xml:space="preserve">ending </w:t>
      </w:r>
      <w:r w:rsidR="00A73A8E">
        <w:rPr>
          <w:rFonts w:ascii="Arial" w:hAnsi="Arial" w:cs="Arial"/>
          <w:b/>
          <w:sz w:val="28"/>
          <w:szCs w:val="28"/>
        </w:rPr>
        <w:t>t</w:t>
      </w:r>
      <w:r w:rsidR="003769F3" w:rsidRPr="003769F3">
        <w:rPr>
          <w:rFonts w:ascii="Arial" w:hAnsi="Arial" w:cs="Arial"/>
          <w:b/>
          <w:sz w:val="28"/>
          <w:szCs w:val="28"/>
        </w:rPr>
        <w:t>erms</w:t>
      </w:r>
    </w:p>
    <w:p w14:paraId="2D189F61" w14:textId="77777777" w:rsidR="00AB04F0" w:rsidRDefault="00AB04F0" w:rsidP="0B50786C">
      <w:pPr>
        <w:pStyle w:val="MainText"/>
        <w:spacing w:line="240" w:lineRule="auto"/>
        <w:jc w:val="both"/>
        <w:rPr>
          <w:rFonts w:ascii="Arial" w:hAnsi="Arial" w:cs="Arial"/>
          <w:b/>
          <w:bCs/>
        </w:rPr>
      </w:pPr>
    </w:p>
    <w:p w14:paraId="3E832265" w14:textId="4FA57D77" w:rsidR="00992E96" w:rsidRDefault="001A4541" w:rsidP="0B50786C">
      <w:pPr>
        <w:pStyle w:val="MainText"/>
        <w:spacing w:line="240" w:lineRule="auto"/>
        <w:jc w:val="both"/>
        <w:rPr>
          <w:rFonts w:ascii="Arial" w:hAnsi="Arial" w:cs="Arial"/>
          <w:b/>
          <w:bCs/>
        </w:rPr>
      </w:pPr>
      <w:r>
        <w:rPr>
          <w:rFonts w:ascii="Arial" w:hAnsi="Arial" w:cs="Arial"/>
          <w:b/>
          <w:bCs/>
        </w:rPr>
        <w:t>Purpose</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264AE844" w:rsidR="00992E96" w:rsidRPr="0021114E" w:rsidRDefault="00366EE0" w:rsidP="0B50786C">
      <w:pPr>
        <w:pStyle w:val="MainText"/>
        <w:spacing w:line="240" w:lineRule="auto"/>
        <w:jc w:val="both"/>
        <w:rPr>
          <w:rFonts w:ascii="Arial" w:hAnsi="Arial" w:cs="Arial"/>
          <w:b/>
          <w:bCs/>
        </w:rPr>
      </w:pPr>
      <w:r w:rsidRPr="00366EE0">
        <w:rPr>
          <w:rFonts w:ascii="Arial" w:hAnsi="Arial" w:cs="Arial"/>
        </w:rPr>
        <w:t>To approve the LGA</w:t>
      </w:r>
      <w:r w:rsidRPr="00366EE0">
        <w:rPr>
          <w:rFonts w:ascii="Arial" w:hAnsi="Arial" w:cs="Arial" w:hint="eastAsia"/>
        </w:rPr>
        <w:t>’</w:t>
      </w:r>
      <w:r w:rsidRPr="00366EE0">
        <w:rPr>
          <w:rFonts w:ascii="Arial" w:hAnsi="Arial" w:cs="Arial"/>
        </w:rPr>
        <w:t xml:space="preserve">s response to the consultation from </w:t>
      </w:r>
      <w:r w:rsidR="000C2F38">
        <w:rPr>
          <w:rFonts w:ascii="Arial" w:hAnsi="Arial" w:cs="Arial"/>
        </w:rPr>
        <w:t xml:space="preserve">HM Treasury on the </w:t>
      </w:r>
      <w:r w:rsidR="006A5F26">
        <w:rPr>
          <w:rFonts w:ascii="Arial" w:hAnsi="Arial" w:cs="Arial"/>
        </w:rPr>
        <w:t>f</w:t>
      </w:r>
      <w:r w:rsidR="000C2F38">
        <w:rPr>
          <w:rFonts w:ascii="Arial" w:hAnsi="Arial" w:cs="Arial"/>
        </w:rPr>
        <w:t>uture len</w:t>
      </w:r>
      <w:r w:rsidR="006A5F26">
        <w:rPr>
          <w:rFonts w:ascii="Arial" w:hAnsi="Arial" w:cs="Arial"/>
        </w:rPr>
        <w:t xml:space="preserve">ding </w:t>
      </w:r>
      <w:r w:rsidR="00A73A8E">
        <w:rPr>
          <w:rFonts w:ascii="Arial" w:hAnsi="Arial" w:cs="Arial"/>
        </w:rPr>
        <w:t xml:space="preserve">terms </w:t>
      </w:r>
      <w:r w:rsidR="006A5F26">
        <w:rPr>
          <w:rFonts w:ascii="Arial" w:hAnsi="Arial" w:cs="Arial"/>
        </w:rPr>
        <w:t xml:space="preserve">of the </w:t>
      </w:r>
      <w:bookmarkStart w:id="0" w:name="_Hlk39245170"/>
      <w:r w:rsidR="006A5F26">
        <w:rPr>
          <w:rFonts w:ascii="Arial" w:hAnsi="Arial" w:cs="Arial"/>
        </w:rPr>
        <w:t>Public Works Loans Board (PWLB)</w:t>
      </w:r>
      <w:r w:rsidR="00D91E1D">
        <w:rPr>
          <w:rFonts w:ascii="Arial" w:hAnsi="Arial" w:cs="Arial"/>
        </w:rPr>
        <w:t>.</w:t>
      </w:r>
      <w:bookmarkEnd w:id="0"/>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0B50786C" w:rsidP="0B50786C">
      <w:pPr>
        <w:pStyle w:val="MainText"/>
        <w:spacing w:line="240" w:lineRule="auto"/>
        <w:jc w:val="both"/>
        <w:rPr>
          <w:rFonts w:ascii="Arial" w:hAnsi="Arial" w:cs="Arial"/>
        </w:rPr>
      </w:pPr>
      <w:r w:rsidRPr="0B50786C">
        <w:rPr>
          <w:rFonts w:ascii="Arial" w:hAnsi="Arial" w:cs="Arial"/>
          <w:b/>
          <w:bCs/>
        </w:rPr>
        <w:t>Summary</w:t>
      </w:r>
    </w:p>
    <w:p w14:paraId="3E83226B" w14:textId="77777777" w:rsidR="00992E96" w:rsidRDefault="00992E96" w:rsidP="007977F7">
      <w:pPr>
        <w:pStyle w:val="MainText"/>
        <w:spacing w:line="240" w:lineRule="auto"/>
        <w:jc w:val="both"/>
        <w:rPr>
          <w:rFonts w:ascii="Arial" w:hAnsi="Arial" w:cs="Arial"/>
          <w:szCs w:val="22"/>
        </w:rPr>
      </w:pPr>
    </w:p>
    <w:p w14:paraId="3E83226C" w14:textId="0B89FCC4" w:rsidR="00992E96" w:rsidRPr="00765850" w:rsidRDefault="00366EE0" w:rsidP="000667AB">
      <w:pPr>
        <w:pStyle w:val="MainText"/>
        <w:rPr>
          <w:rFonts w:ascii="Arial" w:hAnsi="Arial" w:cs="Arial"/>
        </w:rPr>
      </w:pPr>
      <w:r w:rsidRPr="00366EE0">
        <w:rPr>
          <w:rFonts w:ascii="Arial" w:hAnsi="Arial" w:cs="Arial"/>
        </w:rPr>
        <w:t xml:space="preserve">The report outlines </w:t>
      </w:r>
      <w:r w:rsidR="006A5F26">
        <w:rPr>
          <w:rFonts w:ascii="Arial" w:hAnsi="Arial" w:cs="Arial"/>
        </w:rPr>
        <w:t>HM Treasury’s</w:t>
      </w:r>
      <w:r w:rsidRPr="00366EE0">
        <w:rPr>
          <w:rFonts w:ascii="Arial" w:hAnsi="Arial" w:cs="Arial"/>
        </w:rPr>
        <w:t xml:space="preserve"> consultation on </w:t>
      </w:r>
      <w:r w:rsidR="006A5F26">
        <w:rPr>
          <w:rFonts w:ascii="Arial" w:hAnsi="Arial" w:cs="Arial"/>
        </w:rPr>
        <w:t xml:space="preserve">proposed future lending arrangements for the </w:t>
      </w:r>
      <w:r w:rsidR="006A5F26" w:rsidRPr="006A5F26">
        <w:rPr>
          <w:rFonts w:ascii="Arial" w:hAnsi="Arial" w:cs="Arial"/>
        </w:rPr>
        <w:t>Public Works Loans Board (PWLB</w:t>
      </w:r>
      <w:r w:rsidR="00A73A8E">
        <w:rPr>
          <w:rFonts w:ascii="Arial" w:hAnsi="Arial" w:cs="Arial"/>
        </w:rPr>
        <w:t>)</w:t>
      </w:r>
      <w:r w:rsidR="00D50A04">
        <w:rPr>
          <w:rFonts w:ascii="Arial" w:hAnsi="Arial" w:cs="Arial"/>
        </w:rPr>
        <w:t xml:space="preserve">, </w:t>
      </w:r>
      <w:r w:rsidRPr="00366EE0">
        <w:rPr>
          <w:rFonts w:ascii="Arial" w:hAnsi="Arial" w:cs="Arial"/>
        </w:rPr>
        <w:t xml:space="preserve">and seeks comment </w:t>
      </w:r>
      <w:r w:rsidR="00AB04F0">
        <w:rPr>
          <w:rFonts w:ascii="Arial" w:hAnsi="Arial" w:cs="Arial"/>
        </w:rPr>
        <w:t xml:space="preserve">on, </w:t>
      </w:r>
      <w:r w:rsidRPr="00366EE0">
        <w:rPr>
          <w:rFonts w:ascii="Arial" w:hAnsi="Arial" w:cs="Arial"/>
        </w:rPr>
        <w:t>and approval</w:t>
      </w:r>
      <w:r w:rsidR="00AB04F0">
        <w:rPr>
          <w:rFonts w:ascii="Arial" w:hAnsi="Arial" w:cs="Arial"/>
        </w:rPr>
        <w:t xml:space="preserve"> of</w:t>
      </w:r>
      <w:r w:rsidR="00A73A8E">
        <w:rPr>
          <w:rFonts w:ascii="Arial" w:hAnsi="Arial" w:cs="Arial"/>
        </w:rPr>
        <w:t>,</w:t>
      </w:r>
      <w:r w:rsidRPr="00366EE0">
        <w:rPr>
          <w:rFonts w:ascii="Arial" w:hAnsi="Arial" w:cs="Arial"/>
        </w:rPr>
        <w:t xml:space="preserve"> the </w:t>
      </w:r>
      <w:r w:rsidR="00AB04F0">
        <w:rPr>
          <w:rFonts w:ascii="Arial" w:hAnsi="Arial" w:cs="Arial"/>
        </w:rPr>
        <w:t xml:space="preserve">LGA’s </w:t>
      </w:r>
      <w:r w:rsidRPr="00366EE0">
        <w:rPr>
          <w:rFonts w:ascii="Arial" w:hAnsi="Arial" w:cs="Arial"/>
        </w:rPr>
        <w:t xml:space="preserve">draft response to </w:t>
      </w:r>
      <w:r w:rsidR="00AB04F0">
        <w:rPr>
          <w:rFonts w:ascii="Arial" w:hAnsi="Arial" w:cs="Arial"/>
        </w:rPr>
        <w:t>the consultation</w:t>
      </w:r>
      <w:r w:rsidR="00573116">
        <w:rPr>
          <w:rFonts w:ascii="Arial" w:hAnsi="Arial" w:cs="Arial"/>
        </w:rPr>
        <w:t xml:space="preserve">, attached as </w:t>
      </w:r>
      <w:r w:rsidR="00573116" w:rsidRPr="00573116">
        <w:rPr>
          <w:rFonts w:ascii="Arial" w:hAnsi="Arial" w:cs="Arial"/>
          <w:b/>
          <w:u w:val="single"/>
        </w:rPr>
        <w:t>Appendix 1</w:t>
      </w:r>
      <w:r w:rsidR="00573116">
        <w:rPr>
          <w:rFonts w:ascii="Arial" w:hAnsi="Arial" w:cs="Arial"/>
        </w:rPr>
        <w:t>.</w:t>
      </w:r>
    </w:p>
    <w:p w14:paraId="3E83226D" w14:textId="77777777" w:rsidR="00992E96" w:rsidRPr="0021114E" w:rsidRDefault="00992E96" w:rsidP="007977F7">
      <w:pPr>
        <w:pStyle w:val="MainText"/>
        <w:spacing w:line="240" w:lineRule="auto"/>
        <w:jc w:val="both"/>
        <w:rPr>
          <w:rFonts w:ascii="Arial" w:hAnsi="Arial" w:cs="Arial"/>
          <w:szCs w:val="22"/>
        </w:rPr>
      </w:pP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B50786C">
        <w:tc>
          <w:tcPr>
            <w:tcW w:w="9157" w:type="dxa"/>
          </w:tcPr>
          <w:p w14:paraId="3E83226F" w14:textId="722986C5"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0B50786C" w:rsidP="0B50786C">
            <w:pPr>
              <w:pStyle w:val="MainText"/>
              <w:spacing w:line="240" w:lineRule="auto"/>
              <w:jc w:val="both"/>
              <w:rPr>
                <w:rFonts w:ascii="Arial" w:hAnsi="Arial" w:cs="Arial"/>
                <w:b/>
                <w:bCs/>
              </w:rPr>
            </w:pPr>
            <w:r w:rsidRPr="0B50786C">
              <w:rPr>
                <w:rFonts w:ascii="Arial" w:hAnsi="Arial" w:cs="Arial"/>
                <w:b/>
                <w:bCs/>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21EC98E2" w14:textId="7669932D" w:rsidR="00793A69" w:rsidRDefault="00366EE0" w:rsidP="0B50786C">
            <w:pPr>
              <w:pStyle w:val="MainText"/>
              <w:spacing w:line="240" w:lineRule="auto"/>
              <w:jc w:val="both"/>
              <w:rPr>
                <w:rFonts w:ascii="Arial" w:hAnsi="Arial" w:cs="Arial"/>
              </w:rPr>
            </w:pPr>
            <w:r w:rsidRPr="00366EE0">
              <w:rPr>
                <w:rFonts w:ascii="Arial" w:hAnsi="Arial" w:cs="Arial"/>
              </w:rPr>
              <w:t>That subject to any comments from members, the attached submission to the consultation be approved</w:t>
            </w:r>
            <w:r w:rsidR="00E81B2D">
              <w:rPr>
                <w:rFonts w:ascii="Arial" w:hAnsi="Arial" w:cs="Arial"/>
              </w:rPr>
              <w:t>.</w:t>
            </w:r>
          </w:p>
          <w:p w14:paraId="011708E6" w14:textId="77777777" w:rsidR="002917B4" w:rsidRPr="0021114E" w:rsidRDefault="002917B4" w:rsidP="002917B4">
            <w:pPr>
              <w:pStyle w:val="MainText"/>
              <w:spacing w:line="240" w:lineRule="auto"/>
              <w:ind w:left="720"/>
              <w:jc w:val="both"/>
              <w:rPr>
                <w:rFonts w:ascii="Arial" w:hAnsi="Arial" w:cs="Arial"/>
              </w:rPr>
            </w:pPr>
          </w:p>
          <w:p w14:paraId="3E832273" w14:textId="77777777" w:rsidR="00992E96" w:rsidRPr="0021114E" w:rsidRDefault="00992E96" w:rsidP="007977F7">
            <w:pPr>
              <w:pStyle w:val="MainText"/>
              <w:spacing w:line="240" w:lineRule="auto"/>
              <w:jc w:val="both"/>
              <w:rPr>
                <w:rFonts w:ascii="Arial" w:hAnsi="Arial" w:cs="Arial"/>
                <w:szCs w:val="22"/>
              </w:rPr>
            </w:pPr>
          </w:p>
          <w:p w14:paraId="3E832274" w14:textId="12422AAB" w:rsidR="00992E96" w:rsidRPr="0021114E" w:rsidRDefault="0B50786C" w:rsidP="0B50786C">
            <w:pPr>
              <w:pStyle w:val="MainText"/>
              <w:spacing w:line="240" w:lineRule="auto"/>
              <w:jc w:val="both"/>
              <w:rPr>
                <w:rFonts w:ascii="Arial" w:hAnsi="Arial" w:cs="Arial"/>
                <w:b/>
                <w:bCs/>
              </w:rPr>
            </w:pPr>
            <w:r w:rsidRPr="0B50786C">
              <w:rPr>
                <w:rFonts w:ascii="Arial" w:hAnsi="Arial" w:cs="Arial"/>
                <w:b/>
                <w:bCs/>
              </w:rPr>
              <w:t>Action</w:t>
            </w:r>
          </w:p>
          <w:p w14:paraId="3E832275" w14:textId="77777777" w:rsidR="00992E96" w:rsidRDefault="00992E96" w:rsidP="007977F7">
            <w:pPr>
              <w:pStyle w:val="MainText"/>
              <w:spacing w:line="240" w:lineRule="auto"/>
              <w:jc w:val="both"/>
              <w:rPr>
                <w:rFonts w:ascii="Arial" w:hAnsi="Arial" w:cs="Arial"/>
                <w:b/>
                <w:szCs w:val="22"/>
              </w:rPr>
            </w:pPr>
          </w:p>
          <w:p w14:paraId="1CCE5E61" w14:textId="7B39C0B1" w:rsidR="00D91E1D" w:rsidRPr="0021114E" w:rsidRDefault="00FA18A1" w:rsidP="007977F7">
            <w:pPr>
              <w:pStyle w:val="MainText"/>
              <w:spacing w:line="240" w:lineRule="auto"/>
              <w:jc w:val="both"/>
              <w:rPr>
                <w:rFonts w:ascii="Arial" w:hAnsi="Arial" w:cs="Arial"/>
                <w:b/>
                <w:szCs w:val="22"/>
              </w:rPr>
            </w:pPr>
            <w:r w:rsidRPr="00FA18A1">
              <w:rPr>
                <w:rFonts w:ascii="Arial" w:hAnsi="Arial" w:cs="Arial"/>
                <w:szCs w:val="22"/>
              </w:rPr>
              <w:t xml:space="preserve">That the approved submission be submitted to </w:t>
            </w:r>
            <w:r w:rsidR="00656C51">
              <w:rPr>
                <w:rFonts w:ascii="Arial" w:hAnsi="Arial" w:cs="Arial"/>
                <w:szCs w:val="22"/>
              </w:rPr>
              <w:t>HM Treasury</w:t>
            </w:r>
            <w:r w:rsidR="00D91E1D">
              <w:rPr>
                <w:rFonts w:ascii="Arial" w:hAnsi="Arial" w:cs="Arial"/>
                <w:szCs w:val="22"/>
              </w:rPr>
              <w:t>.</w:t>
            </w:r>
          </w:p>
          <w:p w14:paraId="2B7375C7" w14:textId="77777777" w:rsidR="00992E96" w:rsidRDefault="00992E96" w:rsidP="00504406">
            <w:pPr>
              <w:pStyle w:val="MainText"/>
              <w:spacing w:line="240" w:lineRule="auto"/>
              <w:jc w:val="both"/>
              <w:rPr>
                <w:rFonts w:ascii="Arial" w:hAnsi="Arial" w:cs="Arial"/>
                <w:b/>
                <w:szCs w:val="22"/>
              </w:rPr>
            </w:pPr>
          </w:p>
          <w:p w14:paraId="3E832277" w14:textId="77777777" w:rsidR="00504406" w:rsidRPr="0021114E" w:rsidRDefault="00504406" w:rsidP="00504406">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B50786C">
        <w:tc>
          <w:tcPr>
            <w:tcW w:w="2774" w:type="dxa"/>
          </w:tcPr>
          <w:p w14:paraId="3E83227B" w14:textId="77777777" w:rsidR="00992E96" w:rsidRPr="00B27F61" w:rsidRDefault="0B50786C" w:rsidP="0B50786C">
            <w:pPr>
              <w:pStyle w:val="MainText"/>
              <w:spacing w:before="120" w:line="240" w:lineRule="auto"/>
              <w:jc w:val="both"/>
              <w:rPr>
                <w:rFonts w:ascii="Arial" w:hAnsi="Arial" w:cs="Arial"/>
                <w:sz w:val="22"/>
                <w:szCs w:val="22"/>
              </w:rPr>
            </w:pPr>
            <w:r w:rsidRPr="0B50786C">
              <w:rPr>
                <w:rFonts w:ascii="Arial" w:hAnsi="Arial" w:cs="Arial"/>
                <w:b/>
                <w:bCs/>
                <w:sz w:val="22"/>
                <w:szCs w:val="22"/>
              </w:rPr>
              <w:t>Contact officer:</w:t>
            </w:r>
            <w:r w:rsidRPr="0B50786C">
              <w:rPr>
                <w:rFonts w:ascii="Arial" w:hAnsi="Arial" w:cs="Arial"/>
                <w:sz w:val="22"/>
                <w:szCs w:val="22"/>
              </w:rPr>
              <w:t xml:space="preserve"> </w:t>
            </w:r>
          </w:p>
        </w:tc>
        <w:tc>
          <w:tcPr>
            <w:tcW w:w="6297" w:type="dxa"/>
          </w:tcPr>
          <w:p w14:paraId="3E83227C" w14:textId="5BAC7EAC" w:rsidR="00992E96" w:rsidRPr="00B27F61" w:rsidRDefault="00FA18A1" w:rsidP="0B50786C">
            <w:pPr>
              <w:pStyle w:val="MainText"/>
              <w:spacing w:before="120" w:line="240" w:lineRule="auto"/>
              <w:jc w:val="both"/>
              <w:rPr>
                <w:rFonts w:ascii="Arial" w:hAnsi="Arial" w:cs="Arial"/>
                <w:sz w:val="22"/>
                <w:szCs w:val="22"/>
              </w:rPr>
            </w:pPr>
            <w:r>
              <w:rPr>
                <w:rFonts w:ascii="Arial" w:hAnsi="Arial" w:cs="Arial"/>
                <w:sz w:val="22"/>
                <w:szCs w:val="22"/>
              </w:rPr>
              <w:t>Bevis Ingram</w:t>
            </w:r>
          </w:p>
        </w:tc>
      </w:tr>
      <w:tr w:rsidR="00992E96" w:rsidRPr="00B27F61" w14:paraId="3E832280" w14:textId="77777777" w:rsidTr="0B50786C">
        <w:tc>
          <w:tcPr>
            <w:tcW w:w="2774" w:type="dxa"/>
          </w:tcPr>
          <w:p w14:paraId="3E83227E"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Position:</w:t>
            </w:r>
          </w:p>
        </w:tc>
        <w:tc>
          <w:tcPr>
            <w:tcW w:w="6297" w:type="dxa"/>
          </w:tcPr>
          <w:p w14:paraId="3E83227F" w14:textId="69B0470B" w:rsidR="00992E96" w:rsidRPr="00B27F61" w:rsidRDefault="00FA18A1" w:rsidP="00FA18A1">
            <w:pPr>
              <w:pStyle w:val="MainText"/>
              <w:spacing w:before="120" w:line="240" w:lineRule="auto"/>
              <w:jc w:val="both"/>
              <w:rPr>
                <w:rFonts w:ascii="Arial" w:hAnsi="Arial" w:cs="Arial"/>
                <w:sz w:val="22"/>
                <w:szCs w:val="22"/>
              </w:rPr>
            </w:pPr>
            <w:r>
              <w:rPr>
                <w:rFonts w:ascii="Arial" w:hAnsi="Arial" w:cs="Arial"/>
                <w:sz w:val="22"/>
                <w:szCs w:val="22"/>
              </w:rPr>
              <w:t>Senior Adviser</w:t>
            </w:r>
          </w:p>
        </w:tc>
      </w:tr>
      <w:tr w:rsidR="00992E96" w:rsidRPr="00B27F61" w14:paraId="3E832283" w14:textId="77777777" w:rsidTr="0B50786C">
        <w:tc>
          <w:tcPr>
            <w:tcW w:w="2774" w:type="dxa"/>
          </w:tcPr>
          <w:p w14:paraId="3E832281"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Phone no:</w:t>
            </w:r>
          </w:p>
        </w:tc>
        <w:tc>
          <w:tcPr>
            <w:tcW w:w="6297" w:type="dxa"/>
          </w:tcPr>
          <w:p w14:paraId="3E832282" w14:textId="43CA66EE" w:rsidR="00992E96" w:rsidRPr="00B27F61" w:rsidRDefault="00FA18A1" w:rsidP="0B50786C">
            <w:pPr>
              <w:pStyle w:val="MainText"/>
              <w:spacing w:before="120" w:line="240" w:lineRule="auto"/>
              <w:jc w:val="both"/>
              <w:rPr>
                <w:rFonts w:ascii="Arial" w:hAnsi="Arial" w:cs="Arial"/>
                <w:sz w:val="22"/>
                <w:szCs w:val="22"/>
              </w:rPr>
            </w:pPr>
            <w:r>
              <w:rPr>
                <w:rFonts w:ascii="Arial" w:hAnsi="Arial" w:cs="Arial"/>
                <w:sz w:val="22"/>
                <w:szCs w:val="22"/>
              </w:rPr>
              <w:t>020 7664 3258</w:t>
            </w:r>
          </w:p>
        </w:tc>
      </w:tr>
      <w:tr w:rsidR="00992E96" w:rsidRPr="00B27F61" w14:paraId="3E832286" w14:textId="77777777" w:rsidTr="0B50786C">
        <w:trPr>
          <w:trHeight w:val="507"/>
        </w:trPr>
        <w:tc>
          <w:tcPr>
            <w:tcW w:w="2774" w:type="dxa"/>
          </w:tcPr>
          <w:p w14:paraId="3E832284"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Email:</w:t>
            </w:r>
          </w:p>
        </w:tc>
        <w:tc>
          <w:tcPr>
            <w:tcW w:w="6297" w:type="dxa"/>
          </w:tcPr>
          <w:p w14:paraId="3E832285" w14:textId="7D3167E3" w:rsidR="00992E96" w:rsidRPr="00E81B2D" w:rsidRDefault="00BE76F6" w:rsidP="00FA18A1">
            <w:pPr>
              <w:pStyle w:val="MainText"/>
              <w:spacing w:before="120" w:line="240" w:lineRule="auto"/>
              <w:jc w:val="both"/>
              <w:rPr>
                <w:rFonts w:ascii="Arial" w:hAnsi="Arial" w:cs="Arial"/>
                <w:sz w:val="22"/>
                <w:szCs w:val="22"/>
              </w:rPr>
            </w:pPr>
            <w:hyperlink r:id="rId11" w:history="1">
              <w:r w:rsidR="00FA18A1" w:rsidRPr="00B525BD">
                <w:rPr>
                  <w:rStyle w:val="Hyperlink"/>
                  <w:rFonts w:ascii="Arial" w:hAnsi="Arial" w:cs="Arial"/>
                  <w:szCs w:val="22"/>
                </w:rPr>
                <w:t>bevis.ingram@local.gov.uk</w:t>
              </w:r>
            </w:hyperlink>
            <w:r w:rsidR="00E81B2D" w:rsidRPr="00E81B2D">
              <w:rPr>
                <w:rFonts w:ascii="Arial" w:hAnsi="Arial" w:cs="Arial"/>
                <w:sz w:val="22"/>
                <w:szCs w:val="22"/>
              </w:rPr>
              <w:t xml:space="preserve"> </w:t>
            </w:r>
            <w:r w:rsidR="002048CA" w:rsidRPr="00E81B2D">
              <w:rPr>
                <w:rFonts w:ascii="Arial" w:hAnsi="Arial" w:cs="Arial"/>
                <w:sz w:val="22"/>
                <w:szCs w:val="22"/>
              </w:rPr>
              <w:t xml:space="preserve"> </w:t>
            </w:r>
          </w:p>
        </w:tc>
      </w:tr>
    </w:tbl>
    <w:p w14:paraId="3E832287" w14:textId="77777777"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default" r:id="rId12"/>
          <w:footerReference w:type="default" r:id="rId13"/>
          <w:headerReference w:type="first" r:id="rId14"/>
          <w:pgSz w:w="11907" w:h="16840" w:code="9"/>
          <w:pgMar w:top="1418" w:right="1418" w:bottom="851" w:left="1418" w:header="1134" w:footer="567" w:gutter="0"/>
          <w:cols w:space="720"/>
        </w:sectPr>
      </w:pPr>
    </w:p>
    <w:p w14:paraId="09338D9A" w14:textId="78A7BB83" w:rsidR="00FA18A1" w:rsidRDefault="00D91789" w:rsidP="00FA18A1">
      <w:pPr>
        <w:spacing w:line="276" w:lineRule="auto"/>
        <w:rPr>
          <w:rFonts w:ascii="Arial" w:hAnsi="Arial" w:cs="Arial"/>
          <w:b/>
          <w:sz w:val="28"/>
          <w:szCs w:val="28"/>
        </w:rPr>
      </w:pPr>
      <w:bookmarkStart w:id="2" w:name="MainHeading2"/>
      <w:bookmarkEnd w:id="2"/>
      <w:r w:rsidRPr="00D91789">
        <w:rPr>
          <w:rFonts w:ascii="Arial" w:hAnsi="Arial" w:cs="Arial"/>
          <w:b/>
          <w:sz w:val="28"/>
          <w:szCs w:val="28"/>
        </w:rPr>
        <w:lastRenderedPageBreak/>
        <w:t xml:space="preserve">LGA </w:t>
      </w:r>
      <w:r w:rsidR="00A73A8E">
        <w:rPr>
          <w:rFonts w:ascii="Arial" w:hAnsi="Arial" w:cs="Arial"/>
          <w:b/>
          <w:sz w:val="28"/>
          <w:szCs w:val="28"/>
        </w:rPr>
        <w:t>r</w:t>
      </w:r>
      <w:r w:rsidRPr="00D91789">
        <w:rPr>
          <w:rFonts w:ascii="Arial" w:hAnsi="Arial" w:cs="Arial"/>
          <w:b/>
          <w:sz w:val="28"/>
          <w:szCs w:val="28"/>
        </w:rPr>
        <w:t xml:space="preserve">esponse to HM Treasury Public Works Loans Board, </w:t>
      </w:r>
      <w:r w:rsidR="00A73A8E">
        <w:rPr>
          <w:rFonts w:ascii="Arial" w:hAnsi="Arial" w:cs="Arial"/>
          <w:b/>
          <w:sz w:val="28"/>
          <w:szCs w:val="28"/>
        </w:rPr>
        <w:t>f</w:t>
      </w:r>
      <w:r w:rsidRPr="00D91789">
        <w:rPr>
          <w:rFonts w:ascii="Arial" w:hAnsi="Arial" w:cs="Arial"/>
          <w:b/>
          <w:sz w:val="28"/>
          <w:szCs w:val="28"/>
        </w:rPr>
        <w:t xml:space="preserve">uture </w:t>
      </w:r>
      <w:r w:rsidR="00A73A8E">
        <w:rPr>
          <w:rFonts w:ascii="Arial" w:hAnsi="Arial" w:cs="Arial"/>
          <w:b/>
          <w:sz w:val="28"/>
          <w:szCs w:val="28"/>
        </w:rPr>
        <w:t>l</w:t>
      </w:r>
      <w:r w:rsidRPr="00D91789">
        <w:rPr>
          <w:rFonts w:ascii="Arial" w:hAnsi="Arial" w:cs="Arial"/>
          <w:b/>
          <w:sz w:val="28"/>
          <w:szCs w:val="28"/>
        </w:rPr>
        <w:t xml:space="preserve">ending </w:t>
      </w:r>
      <w:r w:rsidR="00A73A8E">
        <w:rPr>
          <w:rFonts w:ascii="Arial" w:hAnsi="Arial" w:cs="Arial"/>
          <w:b/>
          <w:sz w:val="28"/>
          <w:szCs w:val="28"/>
        </w:rPr>
        <w:t>t</w:t>
      </w:r>
      <w:r w:rsidRPr="00D91789">
        <w:rPr>
          <w:rFonts w:ascii="Arial" w:hAnsi="Arial" w:cs="Arial"/>
          <w:b/>
          <w:sz w:val="28"/>
          <w:szCs w:val="28"/>
        </w:rPr>
        <w:t>erms</w:t>
      </w:r>
    </w:p>
    <w:p w14:paraId="42A91BDD" w14:textId="77777777" w:rsidR="00FA18A1" w:rsidRDefault="00FA18A1" w:rsidP="00FA18A1">
      <w:pPr>
        <w:spacing w:line="276" w:lineRule="auto"/>
        <w:rPr>
          <w:rFonts w:ascii="Arial" w:hAnsi="Arial" w:cs="Arial"/>
          <w:b/>
          <w:sz w:val="28"/>
          <w:szCs w:val="28"/>
        </w:rPr>
      </w:pPr>
    </w:p>
    <w:p w14:paraId="6CE9F38A" w14:textId="2A0CEA56" w:rsidR="00765850" w:rsidRPr="00F11E80" w:rsidRDefault="00FA18A1" w:rsidP="00FA18A1">
      <w:pPr>
        <w:spacing w:line="276" w:lineRule="auto"/>
        <w:rPr>
          <w:rFonts w:ascii="Arial" w:hAnsi="Arial" w:cs="Arial"/>
          <w:b/>
          <w:bCs/>
        </w:rPr>
      </w:pPr>
      <w:r>
        <w:rPr>
          <w:rFonts w:ascii="Arial" w:hAnsi="Arial" w:cs="Arial"/>
          <w:b/>
          <w:bCs/>
        </w:rPr>
        <w:t>Background</w:t>
      </w:r>
    </w:p>
    <w:p w14:paraId="605ECBCC" w14:textId="77777777" w:rsidR="00765850" w:rsidRPr="00F11E80" w:rsidRDefault="00765850" w:rsidP="00DB2BB9">
      <w:pPr>
        <w:spacing w:line="276" w:lineRule="auto"/>
        <w:rPr>
          <w:rFonts w:ascii="Arial" w:hAnsi="Arial" w:cs="Arial"/>
          <w:szCs w:val="22"/>
        </w:rPr>
      </w:pPr>
    </w:p>
    <w:p w14:paraId="2F9FB104" w14:textId="473527A4" w:rsidR="00D91789" w:rsidRDefault="003420ED" w:rsidP="00D91789">
      <w:pPr>
        <w:pStyle w:val="MainText"/>
        <w:numPr>
          <w:ilvl w:val="0"/>
          <w:numId w:val="1"/>
        </w:numPr>
        <w:spacing w:line="276" w:lineRule="auto"/>
        <w:rPr>
          <w:rFonts w:ascii="Arial" w:hAnsi="Arial" w:cs="Arial"/>
        </w:rPr>
      </w:pPr>
      <w:r>
        <w:rPr>
          <w:rFonts w:ascii="Arial" w:eastAsiaTheme="minorHAnsi" w:hAnsi="Arial" w:cstheme="minorBidi"/>
          <w:szCs w:val="22"/>
          <w:lang w:eastAsia="en-US"/>
        </w:rPr>
        <w:t>O</w:t>
      </w:r>
      <w:r w:rsidR="00F03D73" w:rsidRPr="00F03D73">
        <w:rPr>
          <w:rFonts w:ascii="Arial" w:eastAsiaTheme="minorHAnsi" w:hAnsi="Arial" w:cstheme="minorBidi"/>
          <w:szCs w:val="22"/>
          <w:lang w:eastAsia="en-US"/>
        </w:rPr>
        <w:t>n 9 October</w:t>
      </w:r>
      <w:r w:rsidR="00F03D73">
        <w:rPr>
          <w:rFonts w:ascii="Arial" w:eastAsiaTheme="minorHAnsi" w:hAnsi="Arial" w:cstheme="minorBidi"/>
          <w:szCs w:val="22"/>
          <w:lang w:eastAsia="en-US"/>
        </w:rPr>
        <w:t xml:space="preserve"> last year</w:t>
      </w:r>
      <w:r w:rsidR="00F03D73" w:rsidRPr="00F03D73">
        <w:rPr>
          <w:rFonts w:ascii="Arial" w:eastAsiaTheme="minorHAnsi" w:hAnsi="Arial" w:cstheme="minorBidi"/>
          <w:szCs w:val="22"/>
          <w:lang w:eastAsia="en-US"/>
        </w:rPr>
        <w:t xml:space="preserve">, </w:t>
      </w:r>
      <w:hyperlink r:id="rId15" w:history="1">
        <w:r w:rsidR="00F03D73" w:rsidRPr="00F03D73">
          <w:rPr>
            <w:rFonts w:ascii="Arial" w:eastAsiaTheme="minorHAnsi" w:hAnsi="Arial" w:cstheme="minorBidi"/>
            <w:color w:val="0563C1"/>
            <w:szCs w:val="22"/>
            <w:u w:val="single"/>
            <w:lang w:eastAsia="en-US"/>
          </w:rPr>
          <w:t>HM Treasury announced</w:t>
        </w:r>
      </w:hyperlink>
      <w:r w:rsidR="00F03D73" w:rsidRPr="00F03D73">
        <w:rPr>
          <w:rFonts w:ascii="Arial" w:eastAsiaTheme="minorHAnsi" w:hAnsi="Arial" w:cstheme="minorBidi"/>
          <w:szCs w:val="22"/>
          <w:lang w:eastAsia="en-US"/>
        </w:rPr>
        <w:t xml:space="preserve"> an immediate 1</w:t>
      </w:r>
      <w:r>
        <w:rPr>
          <w:rFonts w:ascii="Arial" w:eastAsiaTheme="minorHAnsi" w:hAnsi="Arial" w:cstheme="minorBidi"/>
          <w:szCs w:val="22"/>
          <w:lang w:eastAsia="en-US"/>
        </w:rPr>
        <w:t xml:space="preserve"> </w:t>
      </w:r>
      <w:r w:rsidR="00F03D73" w:rsidRPr="00F03D73">
        <w:rPr>
          <w:rFonts w:ascii="Arial" w:eastAsiaTheme="minorHAnsi" w:hAnsi="Arial" w:cstheme="minorBidi"/>
          <w:szCs w:val="22"/>
          <w:lang w:eastAsia="en-US"/>
        </w:rPr>
        <w:t>per cent increase in the rate charged by the Public Works Loans Board (PWLB) on new loans to local authorities</w:t>
      </w:r>
      <w:r w:rsidR="00F03D73">
        <w:rPr>
          <w:rFonts w:ascii="Arial" w:hAnsi="Arial" w:cs="Arial"/>
        </w:rPr>
        <w:t xml:space="preserve">. This caused widespread dismay in the sector and fears that it would lead to many vital capital housing and infrastructure projects </w:t>
      </w:r>
      <w:r w:rsidR="00A73A8E">
        <w:rPr>
          <w:rFonts w:ascii="Arial" w:hAnsi="Arial" w:cs="Arial"/>
        </w:rPr>
        <w:t>to</w:t>
      </w:r>
      <w:r w:rsidR="00F03D73">
        <w:rPr>
          <w:rFonts w:ascii="Arial" w:hAnsi="Arial" w:cs="Arial"/>
        </w:rPr>
        <w:t xml:space="preserve"> be reviewed</w:t>
      </w:r>
      <w:r w:rsidR="00865A57">
        <w:rPr>
          <w:rFonts w:ascii="Arial" w:hAnsi="Arial" w:cs="Arial"/>
        </w:rPr>
        <w:t>, postponed or even cancelled</w:t>
      </w:r>
      <w:r w:rsidR="00F03D73">
        <w:rPr>
          <w:rFonts w:ascii="Arial" w:hAnsi="Arial" w:cs="Arial"/>
        </w:rPr>
        <w:t xml:space="preserve">. </w:t>
      </w:r>
      <w:r w:rsidR="00865A57">
        <w:rPr>
          <w:rFonts w:ascii="Arial" w:hAnsi="Arial" w:cs="Arial"/>
        </w:rPr>
        <w:t xml:space="preserve">In some statements </w:t>
      </w:r>
      <w:r w:rsidR="00F03D73">
        <w:rPr>
          <w:rFonts w:ascii="Arial" w:hAnsi="Arial" w:cs="Arial"/>
        </w:rPr>
        <w:t xml:space="preserve">Ministers </w:t>
      </w:r>
      <w:r w:rsidR="00902F9F">
        <w:rPr>
          <w:rFonts w:ascii="Arial" w:hAnsi="Arial" w:cs="Arial"/>
        </w:rPr>
        <w:t xml:space="preserve">at least </w:t>
      </w:r>
      <w:r w:rsidR="00F03D73">
        <w:rPr>
          <w:rFonts w:ascii="Arial" w:hAnsi="Arial" w:cs="Arial"/>
        </w:rPr>
        <w:t>partly linked the rise to</w:t>
      </w:r>
      <w:r w:rsidR="00AE30B9">
        <w:rPr>
          <w:rFonts w:ascii="Arial" w:hAnsi="Arial" w:cs="Arial"/>
        </w:rPr>
        <w:t xml:space="preserve"> </w:t>
      </w:r>
      <w:r w:rsidR="00865A57">
        <w:rPr>
          <w:rFonts w:ascii="Arial" w:hAnsi="Arial" w:cs="Arial"/>
        </w:rPr>
        <w:t xml:space="preserve">a desire by the Government to </w:t>
      </w:r>
      <w:r w:rsidR="00AE30B9">
        <w:rPr>
          <w:rFonts w:ascii="Arial" w:hAnsi="Arial" w:cs="Arial"/>
        </w:rPr>
        <w:t>curtail borrowing being undertaken by a minority of counci</w:t>
      </w:r>
      <w:r w:rsidR="004434FD">
        <w:rPr>
          <w:rFonts w:ascii="Arial" w:hAnsi="Arial" w:cs="Arial"/>
        </w:rPr>
        <w:t>l</w:t>
      </w:r>
      <w:r w:rsidR="00AE30B9">
        <w:rPr>
          <w:rFonts w:ascii="Arial" w:hAnsi="Arial" w:cs="Arial"/>
        </w:rPr>
        <w:t xml:space="preserve">s to fund investment in </w:t>
      </w:r>
      <w:r w:rsidR="00D44986">
        <w:rPr>
          <w:rFonts w:ascii="Arial" w:hAnsi="Arial" w:cs="Arial"/>
        </w:rPr>
        <w:t xml:space="preserve">particular types of </w:t>
      </w:r>
      <w:r w:rsidR="00AE30B9">
        <w:rPr>
          <w:rFonts w:ascii="Arial" w:hAnsi="Arial" w:cs="Arial"/>
        </w:rPr>
        <w:t>property purchases</w:t>
      </w:r>
      <w:r w:rsidR="00D44986">
        <w:rPr>
          <w:rFonts w:ascii="Arial" w:hAnsi="Arial" w:cs="Arial"/>
        </w:rPr>
        <w:t xml:space="preserve"> which have been undertaken</w:t>
      </w:r>
      <w:r w:rsidR="00AE30B9">
        <w:rPr>
          <w:rFonts w:ascii="Arial" w:hAnsi="Arial" w:cs="Arial"/>
        </w:rPr>
        <w:t xml:space="preserve"> primarily to generate income</w:t>
      </w:r>
      <w:r w:rsidR="00865A57">
        <w:rPr>
          <w:rFonts w:ascii="Arial" w:hAnsi="Arial" w:cs="Arial"/>
        </w:rPr>
        <w:t xml:space="preserve"> (for example</w:t>
      </w:r>
      <w:r w:rsidR="00865A57" w:rsidRPr="00865A57">
        <w:rPr>
          <w:rFonts w:ascii="Arial" w:hAnsi="Arial" w:cs="Arial"/>
        </w:rPr>
        <w:t xml:space="preserve"> </w:t>
      </w:r>
      <w:r w:rsidR="00865A57">
        <w:rPr>
          <w:rFonts w:ascii="Arial" w:hAnsi="Arial" w:cs="Arial"/>
        </w:rPr>
        <w:t xml:space="preserve">in answers to </w:t>
      </w:r>
      <w:hyperlink r:id="rId16" w:history="1">
        <w:r w:rsidR="00865A57" w:rsidRPr="00D44986">
          <w:rPr>
            <w:rStyle w:val="Hyperlink"/>
            <w:rFonts w:ascii="Arial" w:hAnsi="Arial" w:cs="Arial"/>
          </w:rPr>
          <w:t>Parliamentary select committee</w:t>
        </w:r>
      </w:hyperlink>
      <w:r w:rsidR="00865A57">
        <w:rPr>
          <w:rFonts w:ascii="Arial" w:hAnsi="Arial" w:cs="Arial"/>
        </w:rPr>
        <w:t xml:space="preserve"> questions</w:t>
      </w:r>
      <w:r w:rsidR="00865A57">
        <w:rPr>
          <w:rStyle w:val="FootnoteReference"/>
          <w:rFonts w:ascii="Arial" w:hAnsi="Arial" w:cs="Arial"/>
        </w:rPr>
        <w:footnoteReference w:id="2"/>
      </w:r>
      <w:r w:rsidR="00865A57">
        <w:rPr>
          <w:rFonts w:ascii="Arial" w:hAnsi="Arial" w:cs="Arial"/>
        </w:rPr>
        <w:t>)</w:t>
      </w:r>
      <w:r w:rsidR="00D50E27">
        <w:rPr>
          <w:rFonts w:ascii="Arial" w:hAnsi="Arial" w:cs="Arial"/>
        </w:rPr>
        <w:t>.</w:t>
      </w:r>
    </w:p>
    <w:p w14:paraId="2363C421" w14:textId="77777777" w:rsidR="00D91789" w:rsidRPr="00B82B3C" w:rsidRDefault="00D91789" w:rsidP="00D91789">
      <w:pPr>
        <w:pStyle w:val="MainText"/>
        <w:spacing w:line="276" w:lineRule="auto"/>
        <w:ind w:left="360"/>
        <w:rPr>
          <w:rFonts w:ascii="Arial" w:hAnsi="Arial" w:cs="Arial"/>
        </w:rPr>
      </w:pPr>
    </w:p>
    <w:p w14:paraId="65C85EE8" w14:textId="0BF02641" w:rsidR="00566D46" w:rsidRDefault="00A73A8E" w:rsidP="00B82B3C">
      <w:pPr>
        <w:pStyle w:val="MainText"/>
        <w:numPr>
          <w:ilvl w:val="0"/>
          <w:numId w:val="1"/>
        </w:numPr>
        <w:spacing w:line="276" w:lineRule="auto"/>
        <w:rPr>
          <w:rFonts w:ascii="Arial" w:hAnsi="Arial" w:cs="Arial"/>
        </w:rPr>
      </w:pPr>
      <w:r>
        <w:rPr>
          <w:rFonts w:ascii="Arial" w:hAnsi="Arial" w:cs="Arial"/>
        </w:rPr>
        <w:t>Following</w:t>
      </w:r>
      <w:r w:rsidR="004434FD">
        <w:rPr>
          <w:rFonts w:ascii="Arial" w:hAnsi="Arial" w:cs="Arial"/>
        </w:rPr>
        <w:t xml:space="preserve"> calls from the LGA and others, in his </w:t>
      </w:r>
      <w:r w:rsidR="00D44986">
        <w:rPr>
          <w:rFonts w:ascii="Arial" w:hAnsi="Arial" w:cs="Arial"/>
        </w:rPr>
        <w:t>M</w:t>
      </w:r>
      <w:r w:rsidR="004434FD">
        <w:rPr>
          <w:rFonts w:ascii="Arial" w:hAnsi="Arial" w:cs="Arial"/>
        </w:rPr>
        <w:t xml:space="preserve">arch </w:t>
      </w:r>
      <w:r w:rsidR="00BD1D94">
        <w:rPr>
          <w:rFonts w:ascii="Arial" w:hAnsi="Arial" w:cs="Arial"/>
        </w:rPr>
        <w:t>B</w:t>
      </w:r>
      <w:r w:rsidR="004434FD">
        <w:rPr>
          <w:rFonts w:ascii="Arial" w:hAnsi="Arial" w:cs="Arial"/>
        </w:rPr>
        <w:t xml:space="preserve">udget the Chancellor announced that PWLB would offer discounted loans for specific infrastructure </w:t>
      </w:r>
      <w:r>
        <w:rPr>
          <w:rFonts w:ascii="Arial" w:hAnsi="Arial" w:cs="Arial"/>
        </w:rPr>
        <w:t>projects</w:t>
      </w:r>
      <w:r w:rsidR="004434FD">
        <w:rPr>
          <w:rFonts w:ascii="Arial" w:hAnsi="Arial" w:cs="Arial"/>
        </w:rPr>
        <w:t xml:space="preserve"> </w:t>
      </w:r>
      <w:r>
        <w:rPr>
          <w:rFonts w:ascii="Arial" w:hAnsi="Arial" w:cs="Arial"/>
        </w:rPr>
        <w:t>and</w:t>
      </w:r>
      <w:r w:rsidR="004434FD">
        <w:rPr>
          <w:rFonts w:ascii="Arial" w:hAnsi="Arial" w:cs="Arial"/>
        </w:rPr>
        <w:t xml:space="preserve"> for social housing</w:t>
      </w:r>
      <w:r>
        <w:rPr>
          <w:rFonts w:ascii="Arial" w:hAnsi="Arial" w:cs="Arial"/>
        </w:rPr>
        <w:t xml:space="preserve"> projects</w:t>
      </w:r>
      <w:r w:rsidR="004434FD">
        <w:rPr>
          <w:rFonts w:ascii="Arial" w:hAnsi="Arial" w:cs="Arial"/>
        </w:rPr>
        <w:t xml:space="preserve"> funded through </w:t>
      </w:r>
      <w:r w:rsidR="00BD1D94">
        <w:rPr>
          <w:rFonts w:ascii="Arial" w:hAnsi="Arial" w:cs="Arial"/>
        </w:rPr>
        <w:t xml:space="preserve">the </w:t>
      </w:r>
      <w:r w:rsidR="004434FD">
        <w:rPr>
          <w:rFonts w:ascii="Arial" w:hAnsi="Arial" w:cs="Arial"/>
        </w:rPr>
        <w:t xml:space="preserve">housing </w:t>
      </w:r>
      <w:r>
        <w:rPr>
          <w:rFonts w:ascii="Arial" w:hAnsi="Arial" w:cs="Arial"/>
        </w:rPr>
        <w:t>revenue</w:t>
      </w:r>
      <w:r w:rsidR="004434FD">
        <w:rPr>
          <w:rFonts w:ascii="Arial" w:hAnsi="Arial" w:cs="Arial"/>
        </w:rPr>
        <w:t xml:space="preserve"> account. These </w:t>
      </w:r>
      <w:r>
        <w:rPr>
          <w:rFonts w:ascii="Arial" w:hAnsi="Arial" w:cs="Arial"/>
        </w:rPr>
        <w:t>discounts</w:t>
      </w:r>
      <w:r w:rsidR="004434FD">
        <w:rPr>
          <w:rFonts w:ascii="Arial" w:hAnsi="Arial" w:cs="Arial"/>
        </w:rPr>
        <w:t xml:space="preserve"> </w:t>
      </w:r>
      <w:r>
        <w:rPr>
          <w:rFonts w:ascii="Arial" w:hAnsi="Arial" w:cs="Arial"/>
        </w:rPr>
        <w:t>will</w:t>
      </w:r>
      <w:r w:rsidR="004434FD">
        <w:rPr>
          <w:rFonts w:ascii="Arial" w:hAnsi="Arial" w:cs="Arial"/>
        </w:rPr>
        <w:t xml:space="preserve"> </w:t>
      </w:r>
      <w:r>
        <w:rPr>
          <w:rFonts w:ascii="Arial" w:hAnsi="Arial" w:cs="Arial"/>
        </w:rPr>
        <w:t>take</w:t>
      </w:r>
      <w:r w:rsidR="004434FD">
        <w:rPr>
          <w:rFonts w:ascii="Arial" w:hAnsi="Arial" w:cs="Arial"/>
        </w:rPr>
        <w:t xml:space="preserve"> rates back to or below the rates offered before the October rise. </w:t>
      </w:r>
      <w:r>
        <w:rPr>
          <w:rFonts w:ascii="Arial" w:hAnsi="Arial" w:cs="Arial"/>
        </w:rPr>
        <w:t>However</w:t>
      </w:r>
      <w:r w:rsidR="004434FD">
        <w:rPr>
          <w:rFonts w:ascii="Arial" w:hAnsi="Arial" w:cs="Arial"/>
        </w:rPr>
        <w:t xml:space="preserve">, they are only available for qualifying projects and </w:t>
      </w:r>
      <w:r w:rsidR="00865A57">
        <w:rPr>
          <w:rFonts w:ascii="Arial" w:hAnsi="Arial" w:cs="Arial"/>
        </w:rPr>
        <w:t>are subject to specific application and approval.</w:t>
      </w:r>
    </w:p>
    <w:p w14:paraId="1981B7B3" w14:textId="77777777" w:rsidR="00B82B3C" w:rsidRDefault="00B82B3C" w:rsidP="00B82B3C">
      <w:pPr>
        <w:pStyle w:val="ListParagraph"/>
        <w:rPr>
          <w:rFonts w:ascii="Arial" w:hAnsi="Arial" w:cs="Arial"/>
        </w:rPr>
      </w:pPr>
    </w:p>
    <w:p w14:paraId="0C7A58B1" w14:textId="6D8CE945" w:rsidR="00B82B3C" w:rsidRDefault="004434FD" w:rsidP="00B82B3C">
      <w:pPr>
        <w:pStyle w:val="MainText"/>
        <w:numPr>
          <w:ilvl w:val="0"/>
          <w:numId w:val="1"/>
        </w:numPr>
        <w:spacing w:line="276" w:lineRule="auto"/>
        <w:rPr>
          <w:rFonts w:ascii="Arial" w:hAnsi="Arial" w:cs="Arial"/>
        </w:rPr>
      </w:pPr>
      <w:r>
        <w:rPr>
          <w:rFonts w:ascii="Arial" w:hAnsi="Arial" w:cs="Arial"/>
        </w:rPr>
        <w:t xml:space="preserve">At the same time, the Chancellor launched a </w:t>
      </w:r>
      <w:hyperlink r:id="rId17" w:history="1">
        <w:r w:rsidRPr="00C17982">
          <w:rPr>
            <w:rStyle w:val="Hyperlink"/>
            <w:rFonts w:ascii="Arial" w:hAnsi="Arial" w:cs="Arial"/>
          </w:rPr>
          <w:t xml:space="preserve">consultation </w:t>
        </w:r>
        <w:r w:rsidR="00A73A8E" w:rsidRPr="00C17982">
          <w:rPr>
            <w:rStyle w:val="Hyperlink"/>
            <w:rFonts w:ascii="Arial" w:hAnsi="Arial" w:cs="Arial"/>
          </w:rPr>
          <w:t>o</w:t>
        </w:r>
        <w:r w:rsidRPr="00C17982">
          <w:rPr>
            <w:rStyle w:val="Hyperlink"/>
            <w:rFonts w:ascii="Arial" w:hAnsi="Arial" w:cs="Arial"/>
          </w:rPr>
          <w:t xml:space="preserve">n the future lending </w:t>
        </w:r>
        <w:r w:rsidR="00A73A8E" w:rsidRPr="00C17982">
          <w:rPr>
            <w:rStyle w:val="Hyperlink"/>
            <w:rFonts w:ascii="Arial" w:hAnsi="Arial" w:cs="Arial"/>
          </w:rPr>
          <w:t>arrangements</w:t>
        </w:r>
      </w:hyperlink>
      <w:r>
        <w:rPr>
          <w:rFonts w:ascii="Arial" w:hAnsi="Arial" w:cs="Arial"/>
        </w:rPr>
        <w:t xml:space="preserve"> for the PWLB. This consultation closes on 4 June and this paper outlines a proposed re</w:t>
      </w:r>
      <w:r w:rsidR="00F400F1">
        <w:rPr>
          <w:rFonts w:ascii="Arial" w:hAnsi="Arial" w:cs="Arial"/>
        </w:rPr>
        <w:t>s</w:t>
      </w:r>
      <w:r>
        <w:rPr>
          <w:rFonts w:ascii="Arial" w:hAnsi="Arial" w:cs="Arial"/>
        </w:rPr>
        <w:t>p</w:t>
      </w:r>
      <w:r w:rsidR="00F400F1">
        <w:rPr>
          <w:rFonts w:ascii="Arial" w:hAnsi="Arial" w:cs="Arial"/>
        </w:rPr>
        <w:t>onse</w:t>
      </w:r>
      <w:r>
        <w:rPr>
          <w:rFonts w:ascii="Arial" w:hAnsi="Arial" w:cs="Arial"/>
        </w:rPr>
        <w:t xml:space="preserve"> from the LGA</w:t>
      </w:r>
      <w:r w:rsidR="00865A57">
        <w:rPr>
          <w:rFonts w:ascii="Arial" w:hAnsi="Arial" w:cs="Arial"/>
        </w:rPr>
        <w:t xml:space="preserve"> which </w:t>
      </w:r>
      <w:r>
        <w:rPr>
          <w:rFonts w:ascii="Arial" w:hAnsi="Arial" w:cs="Arial"/>
        </w:rPr>
        <w:t>i</w:t>
      </w:r>
      <w:r w:rsidR="00865A57">
        <w:rPr>
          <w:rFonts w:ascii="Arial" w:hAnsi="Arial" w:cs="Arial"/>
        </w:rPr>
        <w:t xml:space="preserve">s </w:t>
      </w:r>
      <w:r>
        <w:rPr>
          <w:rFonts w:ascii="Arial" w:hAnsi="Arial" w:cs="Arial"/>
        </w:rPr>
        <w:t>appended for comment and approval.</w:t>
      </w:r>
    </w:p>
    <w:p w14:paraId="17C77BA1" w14:textId="77777777" w:rsidR="002167C9" w:rsidRDefault="002167C9" w:rsidP="002167C9">
      <w:pPr>
        <w:pStyle w:val="ListParagraph"/>
        <w:rPr>
          <w:rFonts w:ascii="Arial" w:hAnsi="Arial" w:cs="Arial"/>
        </w:rPr>
      </w:pPr>
    </w:p>
    <w:p w14:paraId="43544A2D" w14:textId="24D4F4AB" w:rsidR="00EA0BE3" w:rsidRDefault="004434FD" w:rsidP="001214A2">
      <w:pPr>
        <w:pStyle w:val="MainText"/>
        <w:numPr>
          <w:ilvl w:val="0"/>
          <w:numId w:val="1"/>
        </w:numPr>
        <w:spacing w:line="276" w:lineRule="auto"/>
        <w:rPr>
          <w:rFonts w:ascii="Arial" w:hAnsi="Arial" w:cs="Arial"/>
        </w:rPr>
      </w:pPr>
      <w:r w:rsidRPr="00A02380">
        <w:rPr>
          <w:rFonts w:ascii="Arial" w:hAnsi="Arial" w:cs="Arial"/>
        </w:rPr>
        <w:t xml:space="preserve">The consultation paper was issued before strict measures were implemented to address the COVID-19 pandemic.  The COVID-19 pandemic has raised serious questions about the role of the PWLB and how it could be improved to support councils. </w:t>
      </w:r>
    </w:p>
    <w:p w14:paraId="58DEAD10" w14:textId="77777777" w:rsidR="00EA0BE3" w:rsidRDefault="00EA0BE3" w:rsidP="00E24747">
      <w:pPr>
        <w:pStyle w:val="ListParagraph"/>
        <w:rPr>
          <w:rFonts w:ascii="Arial" w:hAnsi="Arial" w:cs="Arial"/>
        </w:rPr>
      </w:pPr>
    </w:p>
    <w:p w14:paraId="18BAFF3E" w14:textId="0FEE94AB" w:rsidR="00EA0BE3" w:rsidRPr="00E24747" w:rsidRDefault="003F11FA" w:rsidP="00E24747">
      <w:pPr>
        <w:pStyle w:val="MainText"/>
        <w:spacing w:line="276" w:lineRule="auto"/>
        <w:rPr>
          <w:rFonts w:ascii="Arial" w:hAnsi="Arial" w:cs="Arial"/>
          <w:b/>
        </w:rPr>
      </w:pPr>
      <w:r w:rsidRPr="00E24747">
        <w:rPr>
          <w:rFonts w:ascii="Arial" w:hAnsi="Arial" w:cs="Arial"/>
          <w:b/>
        </w:rPr>
        <w:t xml:space="preserve">Issues raised </w:t>
      </w:r>
      <w:r w:rsidR="00E24747" w:rsidRPr="00E24747">
        <w:rPr>
          <w:rFonts w:ascii="Arial" w:hAnsi="Arial" w:cs="Arial"/>
          <w:b/>
        </w:rPr>
        <w:t>by</w:t>
      </w:r>
      <w:r w:rsidRPr="00E24747">
        <w:rPr>
          <w:rFonts w:ascii="Arial" w:hAnsi="Arial" w:cs="Arial"/>
          <w:b/>
        </w:rPr>
        <w:t xml:space="preserve"> pandemic – additional points for respon</w:t>
      </w:r>
      <w:r w:rsidR="00E24747" w:rsidRPr="00E24747">
        <w:rPr>
          <w:rFonts w:ascii="Arial" w:hAnsi="Arial" w:cs="Arial"/>
          <w:b/>
        </w:rPr>
        <w:t>s</w:t>
      </w:r>
      <w:r w:rsidRPr="00E24747">
        <w:rPr>
          <w:rFonts w:ascii="Arial" w:hAnsi="Arial" w:cs="Arial"/>
          <w:b/>
        </w:rPr>
        <w:t>e</w:t>
      </w:r>
    </w:p>
    <w:p w14:paraId="13AE67E8" w14:textId="77777777" w:rsidR="00EA0BE3" w:rsidRDefault="00EA0BE3" w:rsidP="00E24747">
      <w:pPr>
        <w:pStyle w:val="ListParagraph"/>
        <w:rPr>
          <w:rFonts w:ascii="Arial" w:hAnsi="Arial" w:cs="Arial"/>
        </w:rPr>
      </w:pPr>
    </w:p>
    <w:p w14:paraId="302737E7" w14:textId="4AD0B248" w:rsidR="00A02380" w:rsidRDefault="004434FD" w:rsidP="001214A2">
      <w:pPr>
        <w:pStyle w:val="MainText"/>
        <w:numPr>
          <w:ilvl w:val="0"/>
          <w:numId w:val="1"/>
        </w:numPr>
        <w:spacing w:line="276" w:lineRule="auto"/>
        <w:rPr>
          <w:rFonts w:ascii="Arial" w:hAnsi="Arial" w:cs="Arial"/>
        </w:rPr>
      </w:pPr>
      <w:r w:rsidRPr="00A02380">
        <w:rPr>
          <w:rFonts w:ascii="Arial" w:hAnsi="Arial" w:cs="Arial"/>
        </w:rPr>
        <w:t xml:space="preserve">Many councils have faced cash flow shortfalls as a result of the crisis. In order to meet essential commitments, they face having to take-out short-term loans at expensive rates. Such loans would take resources away from front line services and divert them to financial institutions. The Government has acted quickly to help by paying grants up front and by the deferral of business rates payments centrally. These have provided councils with a breathing space. The PWLB could provide a permanent solution to cash flow problems by offering low-cost short-term loans to local authorities. </w:t>
      </w:r>
    </w:p>
    <w:p w14:paraId="6B9876F3" w14:textId="77777777" w:rsidR="00A02380" w:rsidRDefault="00A02380" w:rsidP="00A02380">
      <w:pPr>
        <w:pStyle w:val="ListParagraph"/>
        <w:rPr>
          <w:rFonts w:ascii="Arial" w:hAnsi="Arial" w:cs="Arial"/>
        </w:rPr>
      </w:pPr>
    </w:p>
    <w:p w14:paraId="0C51BF36" w14:textId="3B65672D" w:rsidR="002167C9" w:rsidRDefault="004434FD" w:rsidP="004434FD">
      <w:pPr>
        <w:pStyle w:val="MainText"/>
        <w:numPr>
          <w:ilvl w:val="0"/>
          <w:numId w:val="1"/>
        </w:numPr>
        <w:spacing w:line="276" w:lineRule="auto"/>
        <w:rPr>
          <w:rFonts w:ascii="Arial" w:hAnsi="Arial" w:cs="Arial"/>
        </w:rPr>
      </w:pPr>
      <w:r w:rsidRPr="004434FD">
        <w:rPr>
          <w:rFonts w:ascii="Arial" w:hAnsi="Arial" w:cs="Arial"/>
        </w:rPr>
        <w:lastRenderedPageBreak/>
        <w:t>Councils are also facing extraordinary costs of dealing with the pandemic as well as losing significant income streams and the opportunity to implement planned savings programmes. Further help could be given to councils by PWLB allowing for some loan repayments to be delayed. This would be a temporary measure</w:t>
      </w:r>
      <w:r w:rsidR="00865A57">
        <w:rPr>
          <w:rFonts w:ascii="Arial" w:hAnsi="Arial" w:cs="Arial"/>
        </w:rPr>
        <w:t>; t</w:t>
      </w:r>
      <w:r w:rsidRPr="004434FD">
        <w:rPr>
          <w:rFonts w:ascii="Arial" w:hAnsi="Arial" w:cs="Arial"/>
        </w:rPr>
        <w:t xml:space="preserve">he loan would still have to be repaid but </w:t>
      </w:r>
      <w:proofErr w:type="gramStart"/>
      <w:r w:rsidRPr="004434FD">
        <w:rPr>
          <w:rFonts w:ascii="Arial" w:hAnsi="Arial" w:cs="Arial"/>
        </w:rPr>
        <w:t>at a later date</w:t>
      </w:r>
      <w:proofErr w:type="gramEnd"/>
      <w:r w:rsidRPr="004434FD">
        <w:rPr>
          <w:rFonts w:ascii="Arial" w:hAnsi="Arial" w:cs="Arial"/>
        </w:rPr>
        <w:t>.  However, the local government sector has also noted that NHS bodies have been allowed to write off debts as a result of the COVID-19 crisis and</w:t>
      </w:r>
      <w:r w:rsidR="00EA0BE3">
        <w:rPr>
          <w:rFonts w:ascii="Arial" w:hAnsi="Arial" w:cs="Arial"/>
        </w:rPr>
        <w:t xml:space="preserve"> several</w:t>
      </w:r>
      <w:r w:rsidRPr="004434FD">
        <w:rPr>
          <w:rFonts w:ascii="Arial" w:hAnsi="Arial" w:cs="Arial"/>
        </w:rPr>
        <w:t xml:space="preserve"> </w:t>
      </w:r>
      <w:r w:rsidR="000F551A" w:rsidRPr="000F551A">
        <w:rPr>
          <w:rFonts w:ascii="Arial" w:hAnsi="Arial" w:cs="Arial"/>
        </w:rPr>
        <w:t>local authorities have called for the same dispensation</w:t>
      </w:r>
      <w:r w:rsidRPr="004434FD">
        <w:rPr>
          <w:rFonts w:ascii="Arial" w:hAnsi="Arial" w:cs="Arial"/>
        </w:rPr>
        <w:t>.</w:t>
      </w:r>
    </w:p>
    <w:p w14:paraId="0AFBCD3E" w14:textId="77777777" w:rsidR="00A02380" w:rsidRDefault="00A02380" w:rsidP="00A02380">
      <w:pPr>
        <w:pStyle w:val="ListParagraph"/>
        <w:rPr>
          <w:rFonts w:ascii="Arial" w:hAnsi="Arial" w:cs="Arial"/>
        </w:rPr>
      </w:pPr>
    </w:p>
    <w:p w14:paraId="4361CD47" w14:textId="16C63990" w:rsidR="00A02380" w:rsidRPr="00F400F1" w:rsidRDefault="00A02380" w:rsidP="00F400F1">
      <w:pPr>
        <w:pStyle w:val="ListParagraph"/>
        <w:numPr>
          <w:ilvl w:val="0"/>
          <w:numId w:val="1"/>
        </w:numPr>
        <w:rPr>
          <w:rFonts w:ascii="Arial" w:hAnsi="Arial" w:cs="Arial"/>
        </w:rPr>
      </w:pPr>
      <w:r w:rsidRPr="00A02380">
        <w:rPr>
          <w:rFonts w:ascii="Arial" w:hAnsi="Arial" w:cs="Arial"/>
        </w:rPr>
        <w:t xml:space="preserve">It is proposed that the </w:t>
      </w:r>
      <w:r w:rsidR="00B22349">
        <w:rPr>
          <w:rFonts w:ascii="Arial" w:hAnsi="Arial" w:cs="Arial"/>
        </w:rPr>
        <w:t xml:space="preserve">response to the consultation is taken as an </w:t>
      </w:r>
      <w:r w:rsidRPr="00A02380">
        <w:rPr>
          <w:rFonts w:ascii="Arial" w:hAnsi="Arial" w:cs="Arial"/>
        </w:rPr>
        <w:t xml:space="preserve">opportunity </w:t>
      </w:r>
      <w:r w:rsidR="00B22349">
        <w:rPr>
          <w:rFonts w:ascii="Arial" w:hAnsi="Arial" w:cs="Arial"/>
        </w:rPr>
        <w:t>t</w:t>
      </w:r>
      <w:r w:rsidRPr="00A02380">
        <w:rPr>
          <w:rFonts w:ascii="Arial" w:hAnsi="Arial" w:cs="Arial"/>
        </w:rPr>
        <w:t xml:space="preserve">o call on the </w:t>
      </w:r>
      <w:r>
        <w:rPr>
          <w:rFonts w:ascii="Arial" w:hAnsi="Arial" w:cs="Arial"/>
        </w:rPr>
        <w:t xml:space="preserve">Government </w:t>
      </w:r>
      <w:r w:rsidRPr="00A02380">
        <w:rPr>
          <w:rFonts w:ascii="Arial" w:hAnsi="Arial" w:cs="Arial"/>
        </w:rPr>
        <w:t xml:space="preserve">to implement these two schemes quickly and urgently to help councils through the current crisis. This needs to be done as soon as possible and not wait for the outcome of the </w:t>
      </w:r>
      <w:r>
        <w:rPr>
          <w:rFonts w:ascii="Arial" w:hAnsi="Arial" w:cs="Arial"/>
        </w:rPr>
        <w:t xml:space="preserve">consultation </w:t>
      </w:r>
      <w:r w:rsidRPr="00A02380">
        <w:rPr>
          <w:rFonts w:ascii="Arial" w:hAnsi="Arial" w:cs="Arial"/>
        </w:rPr>
        <w:t>or for the Comprehensive Spending Review.</w:t>
      </w:r>
    </w:p>
    <w:p w14:paraId="5D5F4F1B" w14:textId="77777777" w:rsidR="002B6577" w:rsidRDefault="002B6577" w:rsidP="002167C9">
      <w:pPr>
        <w:pStyle w:val="ListParagraph"/>
        <w:rPr>
          <w:rFonts w:ascii="Arial" w:hAnsi="Arial" w:cs="Arial"/>
        </w:rPr>
      </w:pPr>
    </w:p>
    <w:p w14:paraId="08591AA1" w14:textId="5FFF3D27" w:rsidR="002B6577" w:rsidRDefault="002167C9" w:rsidP="002167C9">
      <w:pPr>
        <w:pStyle w:val="MainText"/>
        <w:spacing w:line="276" w:lineRule="auto"/>
        <w:rPr>
          <w:rFonts w:ascii="Arial" w:hAnsi="Arial" w:cs="Arial"/>
          <w:b/>
        </w:rPr>
      </w:pPr>
      <w:r w:rsidRPr="002167C9">
        <w:rPr>
          <w:rFonts w:ascii="Arial" w:hAnsi="Arial" w:cs="Arial"/>
          <w:b/>
        </w:rPr>
        <w:t>Summary</w:t>
      </w:r>
      <w:r w:rsidR="004434FD">
        <w:rPr>
          <w:rFonts w:ascii="Arial" w:hAnsi="Arial" w:cs="Arial"/>
          <w:b/>
        </w:rPr>
        <w:t xml:space="preserve"> of the proposals</w:t>
      </w:r>
      <w:r w:rsidR="00A02380">
        <w:rPr>
          <w:rFonts w:ascii="Arial" w:hAnsi="Arial" w:cs="Arial"/>
          <w:b/>
        </w:rPr>
        <w:t xml:space="preserve"> in the consultation</w:t>
      </w:r>
    </w:p>
    <w:p w14:paraId="2D983175" w14:textId="77777777" w:rsidR="00F853AA" w:rsidRPr="002167C9" w:rsidRDefault="00F853AA" w:rsidP="002167C9">
      <w:pPr>
        <w:pStyle w:val="MainText"/>
        <w:spacing w:line="276" w:lineRule="auto"/>
        <w:rPr>
          <w:rFonts w:ascii="Arial" w:hAnsi="Arial" w:cs="Arial"/>
          <w:b/>
        </w:rPr>
      </w:pPr>
    </w:p>
    <w:p w14:paraId="0F249A9A" w14:textId="7D50390A" w:rsidR="00D91789" w:rsidRDefault="00135714" w:rsidP="00D91789">
      <w:pPr>
        <w:pStyle w:val="MainText"/>
        <w:numPr>
          <w:ilvl w:val="0"/>
          <w:numId w:val="1"/>
        </w:numPr>
        <w:spacing w:line="276" w:lineRule="auto"/>
        <w:rPr>
          <w:rFonts w:ascii="Arial" w:hAnsi="Arial" w:cs="Arial"/>
        </w:rPr>
      </w:pPr>
      <w:r>
        <w:rPr>
          <w:rFonts w:ascii="Arial" w:hAnsi="Arial" w:cs="Arial"/>
        </w:rPr>
        <w:t xml:space="preserve">The </w:t>
      </w:r>
      <w:hyperlink r:id="rId18" w:history="1">
        <w:r w:rsidR="00A02380" w:rsidRPr="0043550A">
          <w:rPr>
            <w:rStyle w:val="Hyperlink"/>
            <w:rFonts w:ascii="Arial" w:hAnsi="Arial" w:cs="Arial"/>
          </w:rPr>
          <w:t>consultation document</w:t>
        </w:r>
      </w:hyperlink>
      <w:r w:rsidR="00A02380">
        <w:rPr>
          <w:rFonts w:ascii="Arial" w:hAnsi="Arial" w:cs="Arial"/>
        </w:rPr>
        <w:t xml:space="preserve"> </w:t>
      </w:r>
      <w:r w:rsidR="00D44986">
        <w:rPr>
          <w:rFonts w:ascii="Arial" w:hAnsi="Arial" w:cs="Arial"/>
        </w:rPr>
        <w:t>i</w:t>
      </w:r>
      <w:r w:rsidR="00A02380">
        <w:rPr>
          <w:rFonts w:ascii="Arial" w:hAnsi="Arial" w:cs="Arial"/>
        </w:rPr>
        <w:t>s quite lengthy and it includes 40 spec</w:t>
      </w:r>
      <w:r w:rsidR="0043550A">
        <w:rPr>
          <w:rFonts w:ascii="Arial" w:hAnsi="Arial" w:cs="Arial"/>
        </w:rPr>
        <w:t>ific</w:t>
      </w:r>
      <w:r w:rsidR="00A02380">
        <w:rPr>
          <w:rFonts w:ascii="Arial" w:hAnsi="Arial" w:cs="Arial"/>
        </w:rPr>
        <w:t xml:space="preserve"> questions to be answered. Many of these quest</w:t>
      </w:r>
      <w:r w:rsidR="0043550A">
        <w:rPr>
          <w:rFonts w:ascii="Arial" w:hAnsi="Arial" w:cs="Arial"/>
        </w:rPr>
        <w:t>i</w:t>
      </w:r>
      <w:r w:rsidR="00A02380">
        <w:rPr>
          <w:rFonts w:ascii="Arial" w:hAnsi="Arial" w:cs="Arial"/>
        </w:rPr>
        <w:t>ons are aimed at individual cou</w:t>
      </w:r>
      <w:r w:rsidR="0043550A">
        <w:rPr>
          <w:rFonts w:ascii="Arial" w:hAnsi="Arial" w:cs="Arial"/>
        </w:rPr>
        <w:t>nc</w:t>
      </w:r>
      <w:r w:rsidR="00A02380">
        <w:rPr>
          <w:rFonts w:ascii="Arial" w:hAnsi="Arial" w:cs="Arial"/>
        </w:rPr>
        <w:t>ils and it may</w:t>
      </w:r>
      <w:r w:rsidR="0043550A">
        <w:rPr>
          <w:rFonts w:ascii="Arial" w:hAnsi="Arial" w:cs="Arial"/>
        </w:rPr>
        <w:t xml:space="preserve"> be </w:t>
      </w:r>
      <w:r w:rsidR="00A02380">
        <w:rPr>
          <w:rFonts w:ascii="Arial" w:hAnsi="Arial" w:cs="Arial"/>
        </w:rPr>
        <w:t>that the PWLB is using the opportunity of the consultation to undertake a survey of its users. It</w:t>
      </w:r>
      <w:r w:rsidR="00A02380" w:rsidRPr="00A02380">
        <w:rPr>
          <w:rFonts w:ascii="Arial" w:hAnsi="Arial" w:cs="Arial"/>
        </w:rPr>
        <w:t xml:space="preserve"> is proposed that the r</w:t>
      </w:r>
      <w:r w:rsidR="00A02380">
        <w:rPr>
          <w:rFonts w:ascii="Arial" w:hAnsi="Arial" w:cs="Arial"/>
        </w:rPr>
        <w:t>esponse</w:t>
      </w:r>
      <w:r w:rsidR="00A02380" w:rsidRPr="00A02380">
        <w:rPr>
          <w:rFonts w:ascii="Arial" w:hAnsi="Arial" w:cs="Arial"/>
        </w:rPr>
        <w:t xml:space="preserve"> fr</w:t>
      </w:r>
      <w:r w:rsidR="00A02380">
        <w:rPr>
          <w:rFonts w:ascii="Arial" w:hAnsi="Arial" w:cs="Arial"/>
        </w:rPr>
        <w:t>o</w:t>
      </w:r>
      <w:r w:rsidR="00A02380" w:rsidRPr="00A02380">
        <w:rPr>
          <w:rFonts w:ascii="Arial" w:hAnsi="Arial" w:cs="Arial"/>
        </w:rPr>
        <w:t>m the LGA does not address these directly</w:t>
      </w:r>
      <w:r w:rsidR="00A02380">
        <w:rPr>
          <w:rFonts w:ascii="Arial" w:hAnsi="Arial" w:cs="Arial"/>
        </w:rPr>
        <w:t xml:space="preserve"> </w:t>
      </w:r>
      <w:r w:rsidR="00AE75D3">
        <w:rPr>
          <w:rFonts w:ascii="Arial" w:hAnsi="Arial" w:cs="Arial"/>
        </w:rPr>
        <w:t xml:space="preserve">as they seem to be </w:t>
      </w:r>
      <w:r w:rsidR="00A10923">
        <w:rPr>
          <w:rFonts w:ascii="Arial" w:hAnsi="Arial" w:cs="Arial"/>
        </w:rPr>
        <w:t xml:space="preserve">survey related </w:t>
      </w:r>
      <w:r w:rsidR="00A02380">
        <w:rPr>
          <w:rFonts w:ascii="Arial" w:hAnsi="Arial" w:cs="Arial"/>
        </w:rPr>
        <w:t>(this covers questions 1-3, 12-13, 15, 19</w:t>
      </w:r>
      <w:r w:rsidR="00B22349">
        <w:rPr>
          <w:rFonts w:ascii="Arial" w:hAnsi="Arial" w:cs="Arial"/>
        </w:rPr>
        <w:t>,</w:t>
      </w:r>
      <w:r w:rsidR="00A02380">
        <w:rPr>
          <w:rFonts w:ascii="Arial" w:hAnsi="Arial" w:cs="Arial"/>
        </w:rPr>
        <w:t xml:space="preserve"> 23-28, and 37-39)</w:t>
      </w:r>
      <w:r w:rsidR="0043550A">
        <w:rPr>
          <w:rFonts w:ascii="Arial" w:hAnsi="Arial" w:cs="Arial"/>
        </w:rPr>
        <w:t xml:space="preserve"> but </w:t>
      </w:r>
      <w:r w:rsidR="00A10923">
        <w:rPr>
          <w:rFonts w:ascii="Arial" w:hAnsi="Arial" w:cs="Arial"/>
        </w:rPr>
        <w:t xml:space="preserve">instead </w:t>
      </w:r>
      <w:r w:rsidR="0043550A">
        <w:rPr>
          <w:rFonts w:ascii="Arial" w:hAnsi="Arial" w:cs="Arial"/>
        </w:rPr>
        <w:t>encourages the PWLB to listen to the vie</w:t>
      </w:r>
      <w:r w:rsidR="00B22349">
        <w:rPr>
          <w:rFonts w:ascii="Arial" w:hAnsi="Arial" w:cs="Arial"/>
        </w:rPr>
        <w:t>w</w:t>
      </w:r>
      <w:r w:rsidR="0043550A">
        <w:rPr>
          <w:rFonts w:ascii="Arial" w:hAnsi="Arial" w:cs="Arial"/>
        </w:rPr>
        <w:t>s of individual councils</w:t>
      </w:r>
      <w:r w:rsidR="00A02380">
        <w:rPr>
          <w:rFonts w:ascii="Arial" w:hAnsi="Arial" w:cs="Arial"/>
        </w:rPr>
        <w:t>.</w:t>
      </w:r>
    </w:p>
    <w:p w14:paraId="161A057F" w14:textId="77777777" w:rsidR="00D91789" w:rsidRDefault="00D91789" w:rsidP="00D91789">
      <w:pPr>
        <w:pStyle w:val="MainText"/>
        <w:spacing w:line="276" w:lineRule="auto"/>
        <w:ind w:left="360"/>
        <w:rPr>
          <w:rFonts w:ascii="Arial" w:hAnsi="Arial" w:cs="Arial"/>
        </w:rPr>
      </w:pPr>
    </w:p>
    <w:p w14:paraId="6AE578CE" w14:textId="6E812909" w:rsidR="00F400F1" w:rsidRDefault="00A02380" w:rsidP="00112C1F">
      <w:pPr>
        <w:pStyle w:val="MainText"/>
        <w:numPr>
          <w:ilvl w:val="0"/>
          <w:numId w:val="1"/>
        </w:numPr>
        <w:spacing w:line="276" w:lineRule="auto"/>
        <w:rPr>
          <w:rFonts w:ascii="Arial" w:hAnsi="Arial" w:cs="Arial"/>
        </w:rPr>
      </w:pPr>
      <w:r w:rsidRPr="00F400F1">
        <w:rPr>
          <w:rFonts w:ascii="Arial" w:hAnsi="Arial" w:cs="Arial"/>
        </w:rPr>
        <w:t xml:space="preserve">The stated aim of the </w:t>
      </w:r>
      <w:r w:rsidR="00B22349">
        <w:rPr>
          <w:rFonts w:ascii="Arial" w:hAnsi="Arial" w:cs="Arial"/>
        </w:rPr>
        <w:t>consultation</w:t>
      </w:r>
      <w:r w:rsidR="00F400F1" w:rsidRPr="00F400F1">
        <w:rPr>
          <w:rFonts w:ascii="Arial" w:hAnsi="Arial" w:cs="Arial"/>
        </w:rPr>
        <w:t xml:space="preserve"> is </w:t>
      </w:r>
      <w:r w:rsidR="00B22349">
        <w:rPr>
          <w:rFonts w:ascii="Arial" w:hAnsi="Arial" w:cs="Arial"/>
        </w:rPr>
        <w:t xml:space="preserve">that it is </w:t>
      </w:r>
      <w:r w:rsidR="00F400F1" w:rsidRPr="00F400F1">
        <w:rPr>
          <w:rFonts w:ascii="Arial" w:hAnsi="Arial" w:cs="Arial"/>
        </w:rPr>
        <w:t xml:space="preserve">a </w:t>
      </w:r>
      <w:r w:rsidR="00F400F1" w:rsidRPr="00F400F1">
        <w:rPr>
          <w:rFonts w:ascii="Arial" w:hAnsi="Arial" w:cs="Arial" w:hint="eastAsia"/>
        </w:rPr>
        <w:t>“</w:t>
      </w:r>
      <w:r w:rsidR="00F400F1" w:rsidRPr="00F400F1">
        <w:rPr>
          <w:rFonts w:ascii="Arial" w:hAnsi="Arial" w:cs="Arial"/>
        </w:rPr>
        <w:t xml:space="preserve">limited intervention to address the specific issue (described in this document as </w:t>
      </w:r>
      <w:r w:rsidR="00F400F1" w:rsidRPr="00F400F1">
        <w:rPr>
          <w:rFonts w:ascii="Arial" w:hAnsi="Arial" w:cs="Arial" w:hint="eastAsia"/>
        </w:rPr>
        <w:t>‘</w:t>
      </w:r>
      <w:r w:rsidR="00F400F1" w:rsidRPr="00F400F1">
        <w:rPr>
          <w:rFonts w:ascii="Arial" w:hAnsi="Arial" w:cs="Arial"/>
        </w:rPr>
        <w:t>debt-for-yield</w:t>
      </w:r>
      <w:r w:rsidR="00F400F1" w:rsidRPr="00F400F1">
        <w:rPr>
          <w:rFonts w:ascii="Arial" w:hAnsi="Arial" w:cs="Arial" w:hint="eastAsia"/>
        </w:rPr>
        <w:t>’</w:t>
      </w:r>
      <w:r w:rsidR="00F400F1" w:rsidRPr="00F400F1">
        <w:rPr>
          <w:rFonts w:ascii="Arial" w:hAnsi="Arial" w:cs="Arial"/>
        </w:rPr>
        <w:t>)</w:t>
      </w:r>
      <w:r w:rsidR="00F400F1" w:rsidRPr="00F400F1">
        <w:rPr>
          <w:rFonts w:ascii="Arial" w:hAnsi="Arial" w:cs="Arial" w:hint="eastAsia"/>
        </w:rPr>
        <w:t>”</w:t>
      </w:r>
      <w:r w:rsidR="00F400F1" w:rsidRPr="00F400F1">
        <w:rPr>
          <w:rFonts w:ascii="Arial" w:hAnsi="Arial" w:cs="Arial"/>
        </w:rPr>
        <w:t xml:space="preserve"> of </w:t>
      </w:r>
      <w:r w:rsidR="00F400F1" w:rsidRPr="00F400F1">
        <w:rPr>
          <w:rFonts w:ascii="Arial" w:hAnsi="Arial" w:cs="Arial" w:hint="eastAsia"/>
        </w:rPr>
        <w:t>“</w:t>
      </w:r>
      <w:r w:rsidR="00F400F1" w:rsidRPr="00F400F1">
        <w:rPr>
          <w:rFonts w:ascii="Arial" w:hAnsi="Arial" w:cs="Arial"/>
        </w:rPr>
        <w:t>a minority of local authorities borrowing from the Public Works Loan Board (PWLB) to buy investment assets primarily for yield</w:t>
      </w:r>
      <w:r w:rsidR="00F400F1" w:rsidRPr="00F400F1">
        <w:rPr>
          <w:rFonts w:ascii="Arial" w:hAnsi="Arial" w:cs="Arial" w:hint="eastAsia"/>
        </w:rPr>
        <w:t>”</w:t>
      </w:r>
      <w:r w:rsidR="00F400F1" w:rsidRPr="00F400F1">
        <w:rPr>
          <w:rFonts w:ascii="Arial" w:hAnsi="Arial" w:cs="Arial"/>
        </w:rPr>
        <w:t xml:space="preserve">. The proposals include </w:t>
      </w:r>
      <w:proofErr w:type="gramStart"/>
      <w:r w:rsidR="00F400F1" w:rsidRPr="00F400F1">
        <w:rPr>
          <w:rFonts w:ascii="Arial" w:hAnsi="Arial" w:cs="Arial"/>
        </w:rPr>
        <w:t>a number of</w:t>
      </w:r>
      <w:proofErr w:type="gramEnd"/>
      <w:r w:rsidR="00F400F1" w:rsidRPr="00F400F1">
        <w:rPr>
          <w:rFonts w:ascii="Arial" w:hAnsi="Arial" w:cs="Arial"/>
        </w:rPr>
        <w:t xml:space="preserve"> other minor adjustments to the lending arrangements, but this issue is </w:t>
      </w:r>
      <w:r w:rsidR="00B22349">
        <w:rPr>
          <w:rFonts w:ascii="Arial" w:hAnsi="Arial" w:cs="Arial"/>
        </w:rPr>
        <w:t xml:space="preserve">at </w:t>
      </w:r>
      <w:r w:rsidR="00F400F1" w:rsidRPr="00F400F1">
        <w:rPr>
          <w:rFonts w:ascii="Arial" w:hAnsi="Arial" w:cs="Arial"/>
        </w:rPr>
        <w:t xml:space="preserve">the core of the </w:t>
      </w:r>
      <w:r w:rsidR="0043550A">
        <w:rPr>
          <w:rFonts w:ascii="Arial" w:hAnsi="Arial" w:cs="Arial"/>
        </w:rPr>
        <w:t xml:space="preserve">proposals in the </w:t>
      </w:r>
      <w:r w:rsidR="00F400F1" w:rsidRPr="00F400F1">
        <w:rPr>
          <w:rFonts w:ascii="Arial" w:hAnsi="Arial" w:cs="Arial"/>
        </w:rPr>
        <w:t xml:space="preserve">consultation. </w:t>
      </w:r>
    </w:p>
    <w:p w14:paraId="04FC179C" w14:textId="77777777" w:rsidR="00D44986" w:rsidRDefault="00D44986" w:rsidP="00D44986">
      <w:pPr>
        <w:pStyle w:val="ListParagraph"/>
        <w:rPr>
          <w:rFonts w:ascii="Arial" w:hAnsi="Arial" w:cs="Arial"/>
        </w:rPr>
      </w:pPr>
    </w:p>
    <w:p w14:paraId="661DF743" w14:textId="5820C229" w:rsidR="00D44986" w:rsidRPr="00D44986" w:rsidRDefault="00D44986" w:rsidP="00D44986">
      <w:pPr>
        <w:pStyle w:val="MainText"/>
        <w:numPr>
          <w:ilvl w:val="0"/>
          <w:numId w:val="1"/>
        </w:numPr>
        <w:spacing w:line="276" w:lineRule="auto"/>
        <w:rPr>
          <w:rFonts w:ascii="Arial" w:hAnsi="Arial" w:cs="Arial"/>
        </w:rPr>
      </w:pPr>
      <w:r w:rsidRPr="00D44986">
        <w:rPr>
          <w:rFonts w:ascii="Arial" w:hAnsi="Arial" w:cs="Arial"/>
        </w:rPr>
        <w:t>In summary the propos</w:t>
      </w:r>
      <w:r w:rsidR="00C372A0">
        <w:rPr>
          <w:rFonts w:ascii="Arial" w:hAnsi="Arial" w:cs="Arial"/>
        </w:rPr>
        <w:t>ed changes</w:t>
      </w:r>
      <w:r w:rsidRPr="00D44986">
        <w:rPr>
          <w:rFonts w:ascii="Arial" w:hAnsi="Arial" w:cs="Arial"/>
        </w:rPr>
        <w:t xml:space="preserve"> </w:t>
      </w:r>
      <w:r w:rsidR="00C372A0">
        <w:rPr>
          <w:rFonts w:ascii="Arial" w:hAnsi="Arial" w:cs="Arial"/>
        </w:rPr>
        <w:t xml:space="preserve">to achieve that </w:t>
      </w:r>
      <w:r w:rsidRPr="00D44986">
        <w:rPr>
          <w:rFonts w:ascii="Arial" w:hAnsi="Arial" w:cs="Arial"/>
        </w:rPr>
        <w:t>are as follows</w:t>
      </w:r>
      <w:r w:rsidRPr="00D44986">
        <w:rPr>
          <w:rFonts w:ascii="Calibri" w:hAnsi="Calibri"/>
        </w:rPr>
        <w:t xml:space="preserve"> </w:t>
      </w:r>
    </w:p>
    <w:p w14:paraId="71F3C68C" w14:textId="77777777" w:rsidR="00D44986" w:rsidRDefault="00D44986" w:rsidP="00D44986">
      <w:pPr>
        <w:pStyle w:val="xmsonormal"/>
      </w:pPr>
    </w:p>
    <w:p w14:paraId="56B4AEC9" w14:textId="1F4E2628" w:rsidR="00D44986" w:rsidRPr="003F567E" w:rsidRDefault="00D44986" w:rsidP="005A0FC7">
      <w:pPr>
        <w:pStyle w:val="xmsonormal"/>
        <w:numPr>
          <w:ilvl w:val="1"/>
          <w:numId w:val="47"/>
        </w:numPr>
        <w:ind w:left="1418" w:hanging="567"/>
        <w:rPr>
          <w:rFonts w:eastAsia="Times New Roman"/>
        </w:rPr>
      </w:pPr>
      <w:r>
        <w:rPr>
          <w:rFonts w:ascii="Arial" w:eastAsia="Times New Roman" w:hAnsi="Arial" w:cs="Arial"/>
        </w:rPr>
        <w:t xml:space="preserve">Councils Chief Finance Officers (CFOs) will </w:t>
      </w:r>
      <w:r w:rsidR="00B22349">
        <w:rPr>
          <w:rFonts w:ascii="Arial" w:eastAsia="Times New Roman" w:hAnsi="Arial" w:cs="Arial"/>
        </w:rPr>
        <w:t>be required</w:t>
      </w:r>
      <w:r>
        <w:rPr>
          <w:rFonts w:ascii="Arial" w:eastAsia="Times New Roman" w:hAnsi="Arial" w:cs="Arial"/>
        </w:rPr>
        <w:t xml:space="preserve"> to certify annually that they are not going to use capital spending to buy investment assets primarily for yield.</w:t>
      </w:r>
    </w:p>
    <w:p w14:paraId="141A8135" w14:textId="77777777" w:rsidR="003F567E" w:rsidRPr="003F567E" w:rsidRDefault="003F567E" w:rsidP="005A0FC7">
      <w:pPr>
        <w:pStyle w:val="xmsonormal"/>
        <w:ind w:left="1418" w:hanging="567"/>
        <w:rPr>
          <w:rFonts w:eastAsia="Times New Roman"/>
        </w:rPr>
      </w:pPr>
    </w:p>
    <w:p w14:paraId="240689F1" w14:textId="11076249" w:rsidR="00D44986" w:rsidRPr="003F567E" w:rsidRDefault="00D44986" w:rsidP="005A0FC7">
      <w:pPr>
        <w:pStyle w:val="xmsonormal"/>
        <w:numPr>
          <w:ilvl w:val="1"/>
          <w:numId w:val="47"/>
        </w:numPr>
        <w:ind w:left="1418" w:hanging="567"/>
        <w:rPr>
          <w:rFonts w:eastAsia="Times New Roman"/>
        </w:rPr>
      </w:pPr>
      <w:r w:rsidRPr="003F567E">
        <w:rPr>
          <w:rFonts w:ascii="Arial" w:eastAsia="Times New Roman" w:hAnsi="Arial" w:cs="Arial"/>
        </w:rPr>
        <w:t xml:space="preserve">Without that certification, </w:t>
      </w:r>
      <w:r w:rsidR="00B22349" w:rsidRPr="003F567E">
        <w:rPr>
          <w:rFonts w:ascii="Arial" w:eastAsia="Times New Roman" w:hAnsi="Arial" w:cs="Arial"/>
        </w:rPr>
        <w:t>councils</w:t>
      </w:r>
      <w:r w:rsidRPr="003F567E">
        <w:rPr>
          <w:rFonts w:ascii="Arial" w:eastAsia="Times New Roman" w:hAnsi="Arial" w:cs="Arial"/>
        </w:rPr>
        <w:t xml:space="preserve"> will not be eligible to access any PWLB loans </w:t>
      </w:r>
      <w:r w:rsidR="00B22349" w:rsidRPr="003F567E">
        <w:rPr>
          <w:rFonts w:ascii="Arial" w:eastAsia="Times New Roman" w:hAnsi="Arial" w:cs="Arial"/>
        </w:rPr>
        <w:t xml:space="preserve">for any purposes in </w:t>
      </w:r>
      <w:r w:rsidRPr="003F567E">
        <w:rPr>
          <w:rFonts w:ascii="Arial" w:eastAsia="Times New Roman" w:hAnsi="Arial" w:cs="Arial"/>
        </w:rPr>
        <w:t>that year</w:t>
      </w:r>
      <w:r w:rsidR="00C372A0" w:rsidRPr="003F567E">
        <w:rPr>
          <w:rFonts w:ascii="Arial" w:eastAsia="Times New Roman" w:hAnsi="Arial" w:cs="Arial"/>
        </w:rPr>
        <w:t>.</w:t>
      </w:r>
    </w:p>
    <w:p w14:paraId="68C76747" w14:textId="77777777" w:rsidR="003F567E" w:rsidRDefault="003F567E" w:rsidP="005A0FC7">
      <w:pPr>
        <w:pStyle w:val="ListParagraph"/>
        <w:ind w:left="1418" w:hanging="567"/>
      </w:pPr>
    </w:p>
    <w:p w14:paraId="1174B56C" w14:textId="2116E6AB" w:rsidR="00D44986" w:rsidRPr="003F567E" w:rsidRDefault="00D44986" w:rsidP="005A0FC7">
      <w:pPr>
        <w:pStyle w:val="xmsonormal"/>
        <w:numPr>
          <w:ilvl w:val="1"/>
          <w:numId w:val="47"/>
        </w:numPr>
        <w:ind w:left="1418" w:hanging="567"/>
        <w:rPr>
          <w:rFonts w:eastAsia="Times New Roman"/>
        </w:rPr>
      </w:pPr>
      <w:r w:rsidRPr="003F567E">
        <w:rPr>
          <w:rFonts w:ascii="Arial" w:eastAsia="Times New Roman" w:hAnsi="Arial" w:cs="Arial"/>
        </w:rPr>
        <w:t xml:space="preserve">If a </w:t>
      </w:r>
      <w:r w:rsidR="00196908" w:rsidRPr="003F567E">
        <w:rPr>
          <w:rFonts w:ascii="Arial" w:eastAsia="Times New Roman" w:hAnsi="Arial" w:cs="Arial"/>
        </w:rPr>
        <w:t>local authority</w:t>
      </w:r>
      <w:r w:rsidRPr="003F567E">
        <w:rPr>
          <w:rFonts w:ascii="Arial" w:eastAsia="Times New Roman" w:hAnsi="Arial" w:cs="Arial"/>
        </w:rPr>
        <w:t xml:space="preserve"> subsequently does buy an investment asset primarily for yield </w:t>
      </w:r>
      <w:r w:rsidR="00187068" w:rsidRPr="003F567E">
        <w:rPr>
          <w:rFonts w:ascii="Arial" w:eastAsia="Times New Roman" w:hAnsi="Arial" w:cs="Arial"/>
        </w:rPr>
        <w:t xml:space="preserve">in </w:t>
      </w:r>
      <w:r w:rsidRPr="003F567E">
        <w:rPr>
          <w:rFonts w:ascii="Arial" w:eastAsia="Times New Roman" w:hAnsi="Arial" w:cs="Arial"/>
        </w:rPr>
        <w:t>that year (no matter how it is specifically funded) it will have to immediately repay any PWLB borrowing undertaken that year (</w:t>
      </w:r>
      <w:r w:rsidRPr="003F567E">
        <w:rPr>
          <w:rFonts w:ascii="Arial" w:eastAsia="Times New Roman" w:hAnsi="Arial" w:cs="Arial"/>
          <w:i/>
          <w:iCs/>
        </w:rPr>
        <w:t>including early repayment penalties</w:t>
      </w:r>
      <w:r w:rsidRPr="003F567E">
        <w:rPr>
          <w:rFonts w:ascii="Arial" w:eastAsia="Times New Roman" w:hAnsi="Arial" w:cs="Arial"/>
        </w:rPr>
        <w:t>)</w:t>
      </w:r>
      <w:r w:rsidR="00C372A0" w:rsidRPr="003F567E">
        <w:rPr>
          <w:rFonts w:ascii="Arial" w:eastAsia="Times New Roman" w:hAnsi="Arial" w:cs="Arial"/>
        </w:rPr>
        <w:t>.</w:t>
      </w:r>
    </w:p>
    <w:p w14:paraId="26442F95" w14:textId="77777777" w:rsidR="003F567E" w:rsidRDefault="003F567E" w:rsidP="005A0FC7">
      <w:pPr>
        <w:pStyle w:val="ListParagraph"/>
        <w:ind w:left="1418" w:hanging="567"/>
      </w:pPr>
    </w:p>
    <w:p w14:paraId="26169E92" w14:textId="448073A1" w:rsidR="00D44986" w:rsidRPr="003F567E" w:rsidRDefault="00D44986" w:rsidP="005A0FC7">
      <w:pPr>
        <w:pStyle w:val="xmsonormal"/>
        <w:numPr>
          <w:ilvl w:val="1"/>
          <w:numId w:val="47"/>
        </w:numPr>
        <w:ind w:left="1418" w:hanging="567"/>
        <w:rPr>
          <w:rFonts w:eastAsia="Times New Roman"/>
        </w:rPr>
      </w:pPr>
      <w:r w:rsidRPr="003F567E">
        <w:rPr>
          <w:rFonts w:ascii="Arial" w:eastAsia="Times New Roman" w:hAnsi="Arial" w:cs="Arial"/>
        </w:rPr>
        <w:t>Lower interest rates (lower margin over gilts) will be introduced for all lending once this system is in place</w:t>
      </w:r>
      <w:r w:rsidR="00C372A0" w:rsidRPr="003F567E">
        <w:rPr>
          <w:rFonts w:ascii="Arial" w:eastAsia="Times New Roman" w:hAnsi="Arial" w:cs="Arial"/>
        </w:rPr>
        <w:t>.</w:t>
      </w:r>
    </w:p>
    <w:p w14:paraId="5E968E7F" w14:textId="77777777" w:rsidR="003F567E" w:rsidRDefault="003F567E" w:rsidP="005A0FC7">
      <w:pPr>
        <w:pStyle w:val="ListParagraph"/>
        <w:ind w:left="1418" w:hanging="567"/>
      </w:pPr>
    </w:p>
    <w:p w14:paraId="159A656C" w14:textId="0FBDCE83" w:rsidR="00D44986" w:rsidRPr="003F567E" w:rsidRDefault="00D44986" w:rsidP="005A0FC7">
      <w:pPr>
        <w:pStyle w:val="xmsonormal"/>
        <w:numPr>
          <w:ilvl w:val="1"/>
          <w:numId w:val="47"/>
        </w:numPr>
        <w:ind w:left="1418" w:hanging="567"/>
        <w:rPr>
          <w:rFonts w:eastAsia="Times New Roman"/>
        </w:rPr>
      </w:pPr>
      <w:r w:rsidRPr="003F567E">
        <w:rPr>
          <w:rFonts w:ascii="Arial" w:eastAsia="Times New Roman" w:hAnsi="Arial" w:cs="Arial"/>
        </w:rPr>
        <w:lastRenderedPageBreak/>
        <w:t>The new arrangements are designed to affect capital only</w:t>
      </w:r>
      <w:r w:rsidR="00C372A0" w:rsidRPr="003F567E">
        <w:rPr>
          <w:rFonts w:ascii="Arial" w:eastAsia="Times New Roman" w:hAnsi="Arial" w:cs="Arial"/>
        </w:rPr>
        <w:t xml:space="preserve">; </w:t>
      </w:r>
      <w:r w:rsidRPr="003F567E">
        <w:rPr>
          <w:rFonts w:ascii="Arial" w:eastAsia="Times New Roman" w:hAnsi="Arial" w:cs="Arial"/>
        </w:rPr>
        <w:t>Treasury Management investments should be unaffected</w:t>
      </w:r>
      <w:r w:rsidR="00C372A0" w:rsidRPr="003F567E">
        <w:rPr>
          <w:rFonts w:ascii="Arial" w:eastAsia="Times New Roman" w:hAnsi="Arial" w:cs="Arial"/>
        </w:rPr>
        <w:t>.</w:t>
      </w:r>
    </w:p>
    <w:p w14:paraId="06A71E8F" w14:textId="77777777" w:rsidR="00B82B3C" w:rsidRPr="00B32964" w:rsidRDefault="00B82B3C" w:rsidP="00B32964">
      <w:pPr>
        <w:pStyle w:val="MainText"/>
        <w:spacing w:line="276" w:lineRule="auto"/>
        <w:rPr>
          <w:rFonts w:ascii="Arial" w:hAnsi="Arial" w:cs="Arial"/>
        </w:rPr>
      </w:pPr>
    </w:p>
    <w:p w14:paraId="4945F388" w14:textId="3E9B3209" w:rsidR="00970FD7" w:rsidRPr="00970FD7" w:rsidRDefault="007F2A71" w:rsidP="00DB2BB9">
      <w:pPr>
        <w:spacing w:line="276" w:lineRule="auto"/>
        <w:rPr>
          <w:rFonts w:ascii="Arial" w:hAnsi="Arial" w:cs="Arial"/>
          <w:b/>
          <w:bCs/>
        </w:rPr>
      </w:pPr>
      <w:r>
        <w:rPr>
          <w:rFonts w:ascii="Arial" w:hAnsi="Arial" w:cs="Arial"/>
          <w:b/>
          <w:bCs/>
        </w:rPr>
        <w:t>Proposed response</w:t>
      </w:r>
    </w:p>
    <w:p w14:paraId="1B9C8C37" w14:textId="77777777" w:rsidR="00970FD7" w:rsidRDefault="00970FD7" w:rsidP="00DB2BB9">
      <w:pPr>
        <w:spacing w:line="276" w:lineRule="auto"/>
        <w:ind w:left="720"/>
      </w:pPr>
    </w:p>
    <w:p w14:paraId="61457B03" w14:textId="4EBB0173" w:rsidR="00C372A0" w:rsidRDefault="00C372A0" w:rsidP="00ED73A8">
      <w:pPr>
        <w:pStyle w:val="ListParagraph"/>
        <w:numPr>
          <w:ilvl w:val="0"/>
          <w:numId w:val="1"/>
        </w:numPr>
        <w:spacing w:line="276" w:lineRule="auto"/>
        <w:rPr>
          <w:rFonts w:ascii="Arial" w:hAnsi="Arial" w:cs="Arial"/>
          <w:szCs w:val="22"/>
        </w:rPr>
      </w:pPr>
      <w:r>
        <w:rPr>
          <w:rFonts w:ascii="Arial" w:hAnsi="Arial" w:cs="Arial"/>
          <w:szCs w:val="22"/>
        </w:rPr>
        <w:t>O</w:t>
      </w:r>
      <w:r w:rsidRPr="00C372A0">
        <w:rPr>
          <w:rFonts w:ascii="Arial" w:hAnsi="Arial" w:cs="Arial"/>
          <w:szCs w:val="22"/>
        </w:rPr>
        <w:t xml:space="preserve">verall the proposals seem out of proportion to the </w:t>
      </w:r>
      <w:r w:rsidRPr="00C372A0">
        <w:rPr>
          <w:rFonts w:ascii="Arial" w:hAnsi="Arial" w:cs="Arial" w:hint="eastAsia"/>
          <w:szCs w:val="22"/>
        </w:rPr>
        <w:t>“</w:t>
      </w:r>
      <w:r w:rsidRPr="00C372A0">
        <w:rPr>
          <w:rFonts w:ascii="Arial" w:hAnsi="Arial" w:cs="Arial"/>
          <w:szCs w:val="22"/>
        </w:rPr>
        <w:t>problem</w:t>
      </w:r>
      <w:r w:rsidRPr="00C372A0">
        <w:rPr>
          <w:rFonts w:ascii="Arial" w:hAnsi="Arial" w:cs="Arial" w:hint="eastAsia"/>
          <w:szCs w:val="22"/>
        </w:rPr>
        <w:t>”</w:t>
      </w:r>
      <w:r w:rsidRPr="00C372A0">
        <w:rPr>
          <w:rFonts w:ascii="Arial" w:hAnsi="Arial" w:cs="Arial"/>
          <w:szCs w:val="22"/>
        </w:rPr>
        <w:t xml:space="preserve"> that </w:t>
      </w:r>
      <w:r>
        <w:rPr>
          <w:rFonts w:ascii="Arial" w:hAnsi="Arial" w:cs="Arial"/>
          <w:szCs w:val="22"/>
        </w:rPr>
        <w:t>they</w:t>
      </w:r>
      <w:r w:rsidRPr="00C372A0">
        <w:rPr>
          <w:rFonts w:ascii="Arial" w:hAnsi="Arial" w:cs="Arial"/>
          <w:szCs w:val="22"/>
        </w:rPr>
        <w:t xml:space="preserve"> seek to solve (if it is indeed a problem), and there is danger that it will make it difficult for local authorities to continue to access PWLB borrowing for other purposes and have unintended consequences</w:t>
      </w:r>
      <w:r>
        <w:rPr>
          <w:rFonts w:ascii="Arial" w:hAnsi="Arial" w:cs="Arial"/>
          <w:szCs w:val="22"/>
        </w:rPr>
        <w:t xml:space="preserve"> for councils ability to make key capital investments to meet priorities such as housing, infrastructure and regeneration. It is proposed that the response picks up these practical difficulties in answering specific questions. However, members may wish </w:t>
      </w:r>
      <w:r w:rsidR="00A64B32">
        <w:rPr>
          <w:rFonts w:ascii="Arial" w:hAnsi="Arial" w:cs="Arial"/>
          <w:szCs w:val="22"/>
        </w:rPr>
        <w:t xml:space="preserve">the response </w:t>
      </w:r>
      <w:r>
        <w:rPr>
          <w:rFonts w:ascii="Arial" w:hAnsi="Arial" w:cs="Arial"/>
          <w:szCs w:val="22"/>
        </w:rPr>
        <w:t xml:space="preserve">to address the more fundamental point that </w:t>
      </w:r>
      <w:r w:rsidRPr="00C372A0">
        <w:rPr>
          <w:rFonts w:ascii="Arial" w:hAnsi="Arial" w:cs="Arial"/>
          <w:szCs w:val="22"/>
        </w:rPr>
        <w:t>in extending the prohibition on PWLB borrowing to the whole capital programme, it places D</w:t>
      </w:r>
      <w:r>
        <w:rPr>
          <w:rFonts w:ascii="Arial" w:hAnsi="Arial" w:cs="Arial"/>
          <w:szCs w:val="22"/>
        </w:rPr>
        <w:t xml:space="preserve">ebt </w:t>
      </w:r>
      <w:r w:rsidRPr="00C372A0">
        <w:rPr>
          <w:rFonts w:ascii="Arial" w:hAnsi="Arial" w:cs="Arial"/>
          <w:szCs w:val="22"/>
        </w:rPr>
        <w:t>M</w:t>
      </w:r>
      <w:r>
        <w:rPr>
          <w:rFonts w:ascii="Arial" w:hAnsi="Arial" w:cs="Arial"/>
          <w:szCs w:val="22"/>
        </w:rPr>
        <w:t xml:space="preserve">anagement </w:t>
      </w:r>
      <w:r w:rsidRPr="00C372A0">
        <w:rPr>
          <w:rFonts w:ascii="Arial" w:hAnsi="Arial" w:cs="Arial"/>
          <w:szCs w:val="22"/>
        </w:rPr>
        <w:t>O</w:t>
      </w:r>
      <w:r>
        <w:rPr>
          <w:rFonts w:ascii="Arial" w:hAnsi="Arial" w:cs="Arial"/>
          <w:szCs w:val="22"/>
        </w:rPr>
        <w:t>ffice</w:t>
      </w:r>
      <w:r w:rsidRPr="00C372A0">
        <w:rPr>
          <w:rFonts w:ascii="Arial" w:hAnsi="Arial" w:cs="Arial"/>
          <w:szCs w:val="22"/>
        </w:rPr>
        <w:t xml:space="preserve"> officials in the position of adjudicating on what can and cannot be financed in that year. Under the Prudential Code, these decisions are a matter for elected Councillors.  </w:t>
      </w:r>
      <w:r w:rsidR="00A64B32">
        <w:rPr>
          <w:rFonts w:ascii="Arial" w:hAnsi="Arial" w:cs="Arial"/>
          <w:szCs w:val="22"/>
        </w:rPr>
        <w:t xml:space="preserve">As a </w:t>
      </w:r>
      <w:r w:rsidR="00A73A8E">
        <w:rPr>
          <w:rFonts w:ascii="Arial" w:hAnsi="Arial" w:cs="Arial"/>
          <w:szCs w:val="22"/>
        </w:rPr>
        <w:t>result,</w:t>
      </w:r>
      <w:r w:rsidR="00A64B32" w:rsidRPr="00A64B32">
        <w:t xml:space="preserve"> </w:t>
      </w:r>
      <w:r w:rsidR="00A64B32" w:rsidRPr="00A64B32">
        <w:rPr>
          <w:rFonts w:ascii="Arial" w:hAnsi="Arial" w:cs="Arial"/>
          <w:szCs w:val="22"/>
        </w:rPr>
        <w:t xml:space="preserve">these proposals impose </w:t>
      </w:r>
      <w:r w:rsidR="00A64B32" w:rsidRPr="00A64B32">
        <w:rPr>
          <w:rFonts w:ascii="Arial" w:hAnsi="Arial" w:cs="Arial" w:hint="eastAsia"/>
          <w:szCs w:val="22"/>
        </w:rPr>
        <w:t>‘</w:t>
      </w:r>
      <w:r w:rsidR="00A64B32" w:rsidRPr="00A64B32">
        <w:rPr>
          <w:rFonts w:ascii="Arial" w:hAnsi="Arial" w:cs="Arial"/>
          <w:szCs w:val="22"/>
        </w:rPr>
        <w:t>back door</w:t>
      </w:r>
      <w:r w:rsidR="00A64B32" w:rsidRPr="00A64B32">
        <w:rPr>
          <w:rFonts w:ascii="Arial" w:hAnsi="Arial" w:cs="Arial" w:hint="eastAsia"/>
          <w:szCs w:val="22"/>
        </w:rPr>
        <w:t>’</w:t>
      </w:r>
      <w:r w:rsidR="00A64B32" w:rsidRPr="00A64B32">
        <w:rPr>
          <w:rFonts w:ascii="Arial" w:hAnsi="Arial" w:cs="Arial"/>
          <w:szCs w:val="22"/>
        </w:rPr>
        <w:t xml:space="preserve"> controls on council spending which have been delegated to councils by Parliament</w:t>
      </w:r>
      <w:r w:rsidR="00A64B32">
        <w:rPr>
          <w:rFonts w:ascii="Arial" w:hAnsi="Arial" w:cs="Arial"/>
          <w:szCs w:val="22"/>
        </w:rPr>
        <w:t xml:space="preserve">. </w:t>
      </w:r>
      <w:r w:rsidRPr="00C372A0">
        <w:rPr>
          <w:rFonts w:ascii="Arial" w:hAnsi="Arial" w:cs="Arial"/>
          <w:szCs w:val="22"/>
        </w:rPr>
        <w:t>It is unacceptable that government officials should take this power to themselve</w:t>
      </w:r>
      <w:r>
        <w:rPr>
          <w:rFonts w:ascii="Arial" w:hAnsi="Arial" w:cs="Arial"/>
          <w:szCs w:val="22"/>
        </w:rPr>
        <w:t>s</w:t>
      </w:r>
      <w:r w:rsidRPr="00C372A0">
        <w:rPr>
          <w:rFonts w:ascii="Arial" w:hAnsi="Arial" w:cs="Arial"/>
          <w:szCs w:val="22"/>
        </w:rPr>
        <w:t>.</w:t>
      </w:r>
      <w:r>
        <w:rPr>
          <w:rFonts w:ascii="Arial" w:hAnsi="Arial" w:cs="Arial"/>
          <w:szCs w:val="22"/>
        </w:rPr>
        <w:t xml:space="preserve"> This point is expanded in the p</w:t>
      </w:r>
      <w:r w:rsidR="00317D06">
        <w:rPr>
          <w:rFonts w:ascii="Arial" w:hAnsi="Arial" w:cs="Arial"/>
          <w:szCs w:val="22"/>
        </w:rPr>
        <w:t>r</w:t>
      </w:r>
      <w:r>
        <w:rPr>
          <w:rFonts w:ascii="Arial" w:hAnsi="Arial" w:cs="Arial"/>
          <w:szCs w:val="22"/>
        </w:rPr>
        <w:t>op</w:t>
      </w:r>
      <w:r w:rsidR="00317D06">
        <w:rPr>
          <w:rFonts w:ascii="Arial" w:hAnsi="Arial" w:cs="Arial"/>
          <w:szCs w:val="22"/>
        </w:rPr>
        <w:t>o</w:t>
      </w:r>
      <w:r>
        <w:rPr>
          <w:rFonts w:ascii="Arial" w:hAnsi="Arial" w:cs="Arial"/>
          <w:szCs w:val="22"/>
        </w:rPr>
        <w:t>sed response</w:t>
      </w:r>
      <w:r w:rsidR="00317D06">
        <w:rPr>
          <w:rFonts w:ascii="Arial" w:hAnsi="Arial" w:cs="Arial"/>
          <w:szCs w:val="22"/>
        </w:rPr>
        <w:t>.</w:t>
      </w:r>
    </w:p>
    <w:p w14:paraId="2346CFC6" w14:textId="2FE0BC1E" w:rsidR="00317D06" w:rsidRDefault="00317D06" w:rsidP="00317D06">
      <w:pPr>
        <w:pStyle w:val="ListParagraph"/>
        <w:spacing w:line="276" w:lineRule="auto"/>
        <w:ind w:left="360"/>
        <w:rPr>
          <w:rFonts w:ascii="Arial" w:hAnsi="Arial" w:cs="Arial"/>
          <w:szCs w:val="22"/>
        </w:rPr>
      </w:pPr>
      <w:r>
        <w:rPr>
          <w:rFonts w:ascii="Arial" w:hAnsi="Arial" w:cs="Arial"/>
          <w:szCs w:val="22"/>
        </w:rPr>
        <w:t xml:space="preserve"> </w:t>
      </w:r>
    </w:p>
    <w:p w14:paraId="5B9D8890" w14:textId="6EB4F922" w:rsidR="00317D06" w:rsidRDefault="00A64B32" w:rsidP="00ED73A8">
      <w:pPr>
        <w:pStyle w:val="ListParagraph"/>
        <w:numPr>
          <w:ilvl w:val="0"/>
          <w:numId w:val="1"/>
        </w:numPr>
        <w:spacing w:line="276" w:lineRule="auto"/>
        <w:rPr>
          <w:rFonts w:ascii="Arial" w:hAnsi="Arial" w:cs="Arial"/>
          <w:szCs w:val="22"/>
        </w:rPr>
      </w:pPr>
      <w:r>
        <w:rPr>
          <w:rFonts w:ascii="Arial" w:hAnsi="Arial" w:cs="Arial"/>
          <w:szCs w:val="22"/>
        </w:rPr>
        <w:t xml:space="preserve">The practical difficulties are headed by the lack of a clear understanding of what constitutes an “investment asset primarily for yield”. </w:t>
      </w:r>
      <w:r w:rsidRPr="00A64B32">
        <w:rPr>
          <w:rFonts w:ascii="Arial" w:hAnsi="Arial" w:cs="Arial"/>
          <w:szCs w:val="22"/>
        </w:rPr>
        <w:t>Councils have always owned and managed properties and many of these have</w:t>
      </w:r>
      <w:r>
        <w:rPr>
          <w:rFonts w:ascii="Arial" w:hAnsi="Arial" w:cs="Arial"/>
          <w:szCs w:val="22"/>
        </w:rPr>
        <w:t xml:space="preserve"> </w:t>
      </w:r>
      <w:r w:rsidRPr="00A64B32">
        <w:rPr>
          <w:rFonts w:ascii="Arial" w:hAnsi="Arial" w:cs="Arial"/>
          <w:szCs w:val="22"/>
        </w:rPr>
        <w:t xml:space="preserve">a rental element to them that can lead them to be seen as being held for </w:t>
      </w:r>
      <w:r w:rsidRPr="00A64B32">
        <w:rPr>
          <w:rFonts w:ascii="Arial" w:hAnsi="Arial" w:cs="Arial" w:hint="eastAsia"/>
          <w:szCs w:val="22"/>
        </w:rPr>
        <w:t>“</w:t>
      </w:r>
      <w:r w:rsidRPr="00A64B32">
        <w:rPr>
          <w:rFonts w:ascii="Arial" w:hAnsi="Arial" w:cs="Arial"/>
          <w:szCs w:val="22"/>
        </w:rPr>
        <w:t>investment for yield</w:t>
      </w:r>
      <w:r w:rsidRPr="00A64B32">
        <w:rPr>
          <w:rFonts w:ascii="Arial" w:hAnsi="Arial" w:cs="Arial" w:hint="eastAsia"/>
          <w:szCs w:val="22"/>
        </w:rPr>
        <w:t>”</w:t>
      </w:r>
      <w:r w:rsidRPr="00A64B32">
        <w:rPr>
          <w:rFonts w:ascii="Arial" w:hAnsi="Arial" w:cs="Arial"/>
          <w:szCs w:val="22"/>
        </w:rPr>
        <w:t xml:space="preserve"> purposes, but that may not be the sole reason</w:t>
      </w:r>
      <w:r>
        <w:rPr>
          <w:rFonts w:ascii="Arial" w:hAnsi="Arial" w:cs="Arial"/>
          <w:szCs w:val="22"/>
        </w:rPr>
        <w:t xml:space="preserve"> they are held</w:t>
      </w:r>
      <w:r w:rsidRPr="00A64B32">
        <w:rPr>
          <w:rFonts w:ascii="Arial" w:hAnsi="Arial" w:cs="Arial"/>
          <w:szCs w:val="22"/>
        </w:rPr>
        <w:t xml:space="preserve">. </w:t>
      </w:r>
      <w:r>
        <w:rPr>
          <w:rFonts w:ascii="Arial" w:hAnsi="Arial" w:cs="Arial"/>
          <w:szCs w:val="22"/>
        </w:rPr>
        <w:t>A</w:t>
      </w:r>
      <w:r w:rsidRPr="00A64B32">
        <w:rPr>
          <w:rFonts w:ascii="Arial" w:hAnsi="Arial" w:cs="Arial"/>
          <w:szCs w:val="22"/>
        </w:rPr>
        <w:t xml:space="preserve">n individual property can be held for several different reasons at the same time. Property that is held for service reasons </w:t>
      </w:r>
      <w:r w:rsidRPr="00A64B32">
        <w:rPr>
          <w:rFonts w:ascii="Arial" w:hAnsi="Arial" w:cs="Arial" w:hint="eastAsia"/>
          <w:szCs w:val="22"/>
        </w:rPr>
        <w:t>–</w:t>
      </w:r>
      <w:r w:rsidRPr="00A64B32">
        <w:rPr>
          <w:rFonts w:ascii="Arial" w:hAnsi="Arial" w:cs="Arial"/>
          <w:szCs w:val="22"/>
        </w:rPr>
        <w:t xml:space="preserve"> for example, for place shaping or for economic regeneration such as plans to regenerate high streets by changing and influencing the mix of use of properties, may also generate a commercial rental income, which may or may not more than cover the costs of holding the property and so result in a </w:t>
      </w:r>
      <w:r w:rsidRPr="00A64B32">
        <w:rPr>
          <w:rFonts w:ascii="Arial" w:hAnsi="Arial" w:cs="Arial" w:hint="eastAsia"/>
          <w:szCs w:val="22"/>
        </w:rPr>
        <w:t>“</w:t>
      </w:r>
      <w:r w:rsidRPr="00A64B32">
        <w:rPr>
          <w:rFonts w:ascii="Arial" w:hAnsi="Arial" w:cs="Arial"/>
          <w:szCs w:val="22"/>
        </w:rPr>
        <w:t>yield</w:t>
      </w:r>
      <w:r w:rsidRPr="00A64B32">
        <w:rPr>
          <w:rFonts w:ascii="Arial" w:hAnsi="Arial" w:cs="Arial" w:hint="eastAsia"/>
          <w:szCs w:val="22"/>
        </w:rPr>
        <w:t>”</w:t>
      </w:r>
      <w:r w:rsidRPr="00A64B32">
        <w:rPr>
          <w:rFonts w:ascii="Arial" w:hAnsi="Arial" w:cs="Arial"/>
          <w:szCs w:val="22"/>
        </w:rPr>
        <w:t>. The consultation document does recognise this and includes a few hypothetical case study examples of possible investments; however, while the hypothetical examples may appear to be clear, real life situations are unlikely to be so clear and this is likely to cause considerable confusion.</w:t>
      </w:r>
      <w:r>
        <w:rPr>
          <w:rFonts w:ascii="Arial" w:hAnsi="Arial" w:cs="Arial"/>
          <w:szCs w:val="22"/>
        </w:rPr>
        <w:t xml:space="preserve"> This point is also expended in the draft response.</w:t>
      </w:r>
    </w:p>
    <w:p w14:paraId="2F6B69A7" w14:textId="7287C5BA" w:rsidR="00A73A8E" w:rsidRDefault="00A73A8E" w:rsidP="00A73A8E">
      <w:pPr>
        <w:pStyle w:val="ListParagraph"/>
        <w:spacing w:line="276" w:lineRule="auto"/>
        <w:ind w:left="360"/>
        <w:rPr>
          <w:rFonts w:ascii="Arial" w:hAnsi="Arial" w:cs="Arial"/>
          <w:szCs w:val="22"/>
        </w:rPr>
      </w:pPr>
      <w:r>
        <w:rPr>
          <w:rFonts w:ascii="Arial" w:hAnsi="Arial" w:cs="Arial"/>
          <w:szCs w:val="22"/>
        </w:rPr>
        <w:t xml:space="preserve"> </w:t>
      </w:r>
    </w:p>
    <w:p w14:paraId="2D6F3FE5" w14:textId="61B6FEE3" w:rsidR="00A73A8E" w:rsidRPr="00A73A8E" w:rsidRDefault="00A73A8E" w:rsidP="00A73A8E">
      <w:pPr>
        <w:pStyle w:val="ListParagraph"/>
        <w:numPr>
          <w:ilvl w:val="0"/>
          <w:numId w:val="1"/>
        </w:numPr>
        <w:rPr>
          <w:rFonts w:ascii="Arial" w:hAnsi="Arial" w:cs="Arial"/>
          <w:szCs w:val="22"/>
        </w:rPr>
      </w:pPr>
      <w:r w:rsidRPr="00A73A8E">
        <w:rPr>
          <w:rFonts w:ascii="Arial" w:hAnsi="Arial" w:cs="Arial"/>
          <w:szCs w:val="22"/>
        </w:rPr>
        <w:t xml:space="preserve">When the consultation was launched it was stated that it would go hand in and with a series of regional roundtables with stakeholders in the sector. </w:t>
      </w:r>
      <w:r>
        <w:rPr>
          <w:rFonts w:ascii="Arial" w:hAnsi="Arial" w:cs="Arial"/>
          <w:szCs w:val="22"/>
        </w:rPr>
        <w:t xml:space="preserve">It has not been possible to hold such events in current circumstances. It is suggested that the response draws attention to this and to concerns that this may result in a worse outcome. </w:t>
      </w:r>
      <w:r w:rsidRPr="00A73A8E">
        <w:rPr>
          <w:rFonts w:ascii="Arial" w:hAnsi="Arial" w:cs="Arial"/>
          <w:szCs w:val="22"/>
        </w:rPr>
        <w:t>Open discussion at such a forum should have allowed detailed exploration of the practical problems posed by the proposals and might have created an opportunity for alternative proposals to be formulated that could addresses HM Treasury</w:t>
      </w:r>
      <w:r w:rsidRPr="00A73A8E">
        <w:rPr>
          <w:rFonts w:ascii="Arial" w:hAnsi="Arial" w:cs="Arial" w:hint="eastAsia"/>
          <w:szCs w:val="22"/>
        </w:rPr>
        <w:t>’</w:t>
      </w:r>
      <w:r w:rsidRPr="00A73A8E">
        <w:rPr>
          <w:rFonts w:ascii="Arial" w:hAnsi="Arial" w:cs="Arial"/>
          <w:szCs w:val="22"/>
        </w:rPr>
        <w:t>s concerns, without the need for the drastic action proposed in the consultation.</w:t>
      </w:r>
    </w:p>
    <w:p w14:paraId="5DB9739E" w14:textId="77777777" w:rsidR="00A73A8E" w:rsidRPr="00A73A8E" w:rsidRDefault="00A73A8E" w:rsidP="00A73A8E">
      <w:pPr>
        <w:spacing w:line="276" w:lineRule="auto"/>
        <w:rPr>
          <w:rFonts w:ascii="Arial" w:hAnsi="Arial" w:cs="Arial"/>
          <w:szCs w:val="22"/>
        </w:rPr>
      </w:pPr>
    </w:p>
    <w:p w14:paraId="06910FC1" w14:textId="4B534573" w:rsidR="00A64B32" w:rsidRDefault="00E77D68" w:rsidP="00ED73A8">
      <w:pPr>
        <w:pStyle w:val="ListParagraph"/>
        <w:numPr>
          <w:ilvl w:val="0"/>
          <w:numId w:val="1"/>
        </w:numPr>
        <w:spacing w:line="276" w:lineRule="auto"/>
        <w:rPr>
          <w:rFonts w:ascii="Arial" w:hAnsi="Arial" w:cs="Arial"/>
          <w:szCs w:val="22"/>
        </w:rPr>
      </w:pPr>
      <w:r>
        <w:rPr>
          <w:rFonts w:ascii="Arial" w:hAnsi="Arial" w:cs="Arial"/>
          <w:szCs w:val="22"/>
        </w:rPr>
        <w:t xml:space="preserve">The proposed answers to the detailed questions build on the points made above. However, in addition, questions 5 and 6 cover the point as to whether it is appropriate </w:t>
      </w:r>
      <w:r>
        <w:rPr>
          <w:rFonts w:ascii="Arial" w:hAnsi="Arial" w:cs="Arial"/>
          <w:szCs w:val="22"/>
        </w:rPr>
        <w:lastRenderedPageBreak/>
        <w:t xml:space="preserve">that there is an annual assessment of whether councils have or will undertake any purchases of “investment assets primarily for yield”. As outlined above, the overall proposed response is that the requirement for such as assessment is wrong in principle. </w:t>
      </w:r>
      <w:r w:rsidR="00A73A8E">
        <w:rPr>
          <w:rFonts w:ascii="Arial" w:hAnsi="Arial" w:cs="Arial"/>
          <w:szCs w:val="22"/>
        </w:rPr>
        <w:t>However</w:t>
      </w:r>
      <w:r>
        <w:rPr>
          <w:rFonts w:ascii="Arial" w:hAnsi="Arial" w:cs="Arial"/>
          <w:szCs w:val="22"/>
        </w:rPr>
        <w:t xml:space="preserve">, it is proposed that the response to these questions recognises that in the case of the </w:t>
      </w:r>
      <w:r w:rsidR="00A73A8E">
        <w:rPr>
          <w:rFonts w:ascii="Arial" w:hAnsi="Arial" w:cs="Arial"/>
          <w:szCs w:val="22"/>
        </w:rPr>
        <w:t>proposals</w:t>
      </w:r>
      <w:r>
        <w:rPr>
          <w:rFonts w:ascii="Arial" w:hAnsi="Arial" w:cs="Arial"/>
          <w:szCs w:val="22"/>
        </w:rPr>
        <w:t xml:space="preserve"> being impl</w:t>
      </w:r>
      <w:r w:rsidR="00A73A8E">
        <w:rPr>
          <w:rFonts w:ascii="Arial" w:hAnsi="Arial" w:cs="Arial"/>
          <w:szCs w:val="22"/>
        </w:rPr>
        <w:t>emented</w:t>
      </w:r>
      <w:r>
        <w:rPr>
          <w:rFonts w:ascii="Arial" w:hAnsi="Arial" w:cs="Arial"/>
          <w:szCs w:val="22"/>
        </w:rPr>
        <w:t>, it would be better for such an assessment to be on a case by case basis for each loan undertaken</w:t>
      </w:r>
      <w:r w:rsidR="00187068">
        <w:rPr>
          <w:rFonts w:ascii="Arial" w:hAnsi="Arial" w:cs="Arial"/>
          <w:szCs w:val="22"/>
        </w:rPr>
        <w:t xml:space="preserve"> rather than an annual one</w:t>
      </w:r>
      <w:r>
        <w:rPr>
          <w:rFonts w:ascii="Arial" w:hAnsi="Arial" w:cs="Arial"/>
          <w:szCs w:val="22"/>
        </w:rPr>
        <w:t xml:space="preserve">, and that this should not result in a global restriction of other in year borrowing. This would obviate </w:t>
      </w:r>
      <w:r w:rsidR="00187068">
        <w:rPr>
          <w:rFonts w:ascii="Arial" w:hAnsi="Arial" w:cs="Arial"/>
          <w:szCs w:val="22"/>
        </w:rPr>
        <w:t>some</w:t>
      </w:r>
      <w:r>
        <w:rPr>
          <w:rFonts w:ascii="Arial" w:hAnsi="Arial" w:cs="Arial"/>
          <w:szCs w:val="22"/>
        </w:rPr>
        <w:t xml:space="preserve"> of the practical difficulties with the proposals, although it would not overcome the fundamental objection in principle.</w:t>
      </w:r>
    </w:p>
    <w:p w14:paraId="76BB1047" w14:textId="77777777" w:rsidR="00B32964" w:rsidRPr="00B32964" w:rsidRDefault="00B32964" w:rsidP="00B32964">
      <w:pPr>
        <w:pStyle w:val="ListParagraph"/>
        <w:rPr>
          <w:rFonts w:ascii="Arial" w:hAnsi="Arial" w:cs="Arial"/>
          <w:szCs w:val="22"/>
        </w:rPr>
      </w:pPr>
    </w:p>
    <w:p w14:paraId="3B102DD5" w14:textId="30FA8DE1" w:rsidR="00B32964" w:rsidRDefault="00B32964" w:rsidP="00ED73A8">
      <w:pPr>
        <w:pStyle w:val="ListParagraph"/>
        <w:numPr>
          <w:ilvl w:val="0"/>
          <w:numId w:val="1"/>
        </w:numPr>
        <w:spacing w:line="276" w:lineRule="auto"/>
        <w:rPr>
          <w:rFonts w:ascii="Arial" w:hAnsi="Arial" w:cs="Arial"/>
          <w:szCs w:val="22"/>
        </w:rPr>
      </w:pPr>
      <w:r>
        <w:rPr>
          <w:rFonts w:ascii="Arial" w:hAnsi="Arial" w:cs="Arial"/>
          <w:szCs w:val="22"/>
        </w:rPr>
        <w:t xml:space="preserve">Question 10 covers application of the proposals to Scotland and Wales. The PWLB covers the UK </w:t>
      </w:r>
      <w:proofErr w:type="gramStart"/>
      <w:r>
        <w:rPr>
          <w:rFonts w:ascii="Arial" w:hAnsi="Arial" w:cs="Arial"/>
          <w:szCs w:val="22"/>
        </w:rPr>
        <w:t>as a whole and</w:t>
      </w:r>
      <w:proofErr w:type="gramEnd"/>
      <w:r>
        <w:rPr>
          <w:rFonts w:ascii="Arial" w:hAnsi="Arial" w:cs="Arial"/>
          <w:szCs w:val="22"/>
        </w:rPr>
        <w:t xml:space="preserve"> it is not obvious why new arrangements would apply </w:t>
      </w:r>
      <w:r w:rsidR="00187068">
        <w:rPr>
          <w:rFonts w:ascii="Arial" w:hAnsi="Arial" w:cs="Arial"/>
          <w:szCs w:val="22"/>
        </w:rPr>
        <w:t xml:space="preserve">differently </w:t>
      </w:r>
      <w:r w:rsidR="00A73A8E">
        <w:rPr>
          <w:rFonts w:ascii="Arial" w:hAnsi="Arial" w:cs="Arial"/>
          <w:szCs w:val="22"/>
        </w:rPr>
        <w:t>in</w:t>
      </w:r>
      <w:r>
        <w:rPr>
          <w:rFonts w:ascii="Arial" w:hAnsi="Arial" w:cs="Arial"/>
          <w:szCs w:val="22"/>
        </w:rPr>
        <w:t xml:space="preserve"> Scotland and </w:t>
      </w:r>
      <w:r w:rsidR="00187068">
        <w:rPr>
          <w:rFonts w:ascii="Arial" w:hAnsi="Arial" w:cs="Arial"/>
          <w:szCs w:val="22"/>
        </w:rPr>
        <w:t>Wa</w:t>
      </w:r>
      <w:r>
        <w:rPr>
          <w:rFonts w:ascii="Arial" w:hAnsi="Arial" w:cs="Arial"/>
          <w:szCs w:val="22"/>
        </w:rPr>
        <w:t>les</w:t>
      </w:r>
      <w:r w:rsidR="00187068">
        <w:rPr>
          <w:rFonts w:ascii="Arial" w:hAnsi="Arial" w:cs="Arial"/>
          <w:szCs w:val="22"/>
        </w:rPr>
        <w:t xml:space="preserve"> (nor is this being proposed)</w:t>
      </w:r>
      <w:r>
        <w:rPr>
          <w:rFonts w:ascii="Arial" w:hAnsi="Arial" w:cs="Arial"/>
          <w:szCs w:val="22"/>
        </w:rPr>
        <w:t xml:space="preserve">, however it is </w:t>
      </w:r>
      <w:r w:rsidR="00187068">
        <w:rPr>
          <w:rFonts w:ascii="Arial" w:hAnsi="Arial" w:cs="Arial"/>
          <w:szCs w:val="22"/>
        </w:rPr>
        <w:t>suggested t</w:t>
      </w:r>
      <w:r>
        <w:rPr>
          <w:rFonts w:ascii="Arial" w:hAnsi="Arial" w:cs="Arial"/>
          <w:szCs w:val="22"/>
        </w:rPr>
        <w:t xml:space="preserve">hat the response </w:t>
      </w:r>
      <w:r w:rsidR="00187068">
        <w:rPr>
          <w:rFonts w:ascii="Arial" w:hAnsi="Arial" w:cs="Arial"/>
          <w:szCs w:val="22"/>
        </w:rPr>
        <w:t xml:space="preserve">to this question </w:t>
      </w:r>
      <w:r>
        <w:rPr>
          <w:rFonts w:ascii="Arial" w:hAnsi="Arial" w:cs="Arial"/>
          <w:szCs w:val="22"/>
        </w:rPr>
        <w:t xml:space="preserve">defers to the Welsh LGA and </w:t>
      </w:r>
      <w:proofErr w:type="spellStart"/>
      <w:r>
        <w:rPr>
          <w:rFonts w:ascii="Arial" w:hAnsi="Arial" w:cs="Arial"/>
          <w:szCs w:val="22"/>
        </w:rPr>
        <w:t>CoSLA</w:t>
      </w:r>
      <w:proofErr w:type="spellEnd"/>
      <w:r>
        <w:rPr>
          <w:rFonts w:ascii="Arial" w:hAnsi="Arial" w:cs="Arial"/>
          <w:szCs w:val="22"/>
        </w:rPr>
        <w:t xml:space="preserve"> for views on arrangements in their countries. Q</w:t>
      </w:r>
      <w:r w:rsidRPr="00B32964">
        <w:rPr>
          <w:rFonts w:ascii="Arial" w:hAnsi="Arial" w:cs="Arial"/>
          <w:szCs w:val="22"/>
        </w:rPr>
        <w:t>uestion 11 covers application to smaller authorities (</w:t>
      </w:r>
      <w:r w:rsidR="00A73A8E" w:rsidRPr="00B32964">
        <w:rPr>
          <w:rFonts w:ascii="Arial" w:hAnsi="Arial" w:cs="Arial"/>
          <w:szCs w:val="22"/>
        </w:rPr>
        <w:t>e.g.</w:t>
      </w:r>
      <w:r w:rsidRPr="00B32964">
        <w:rPr>
          <w:rFonts w:ascii="Arial" w:hAnsi="Arial" w:cs="Arial"/>
          <w:szCs w:val="22"/>
        </w:rPr>
        <w:t xml:space="preserve"> Town and Parish councils)</w:t>
      </w:r>
      <w:r>
        <w:rPr>
          <w:rFonts w:ascii="Arial" w:hAnsi="Arial" w:cs="Arial"/>
          <w:szCs w:val="22"/>
        </w:rPr>
        <w:t xml:space="preserve"> and it proposed to support the proposal that the new </w:t>
      </w:r>
      <w:r w:rsidR="00187068">
        <w:rPr>
          <w:rFonts w:ascii="Arial" w:hAnsi="Arial" w:cs="Arial"/>
          <w:szCs w:val="22"/>
        </w:rPr>
        <w:t>restrictions</w:t>
      </w:r>
      <w:r>
        <w:rPr>
          <w:rFonts w:ascii="Arial" w:hAnsi="Arial" w:cs="Arial"/>
          <w:szCs w:val="22"/>
        </w:rPr>
        <w:t xml:space="preserve"> do not apply to these.</w:t>
      </w:r>
      <w:r w:rsidR="00033D1A">
        <w:rPr>
          <w:rFonts w:ascii="Arial" w:hAnsi="Arial" w:cs="Arial"/>
          <w:szCs w:val="22"/>
        </w:rPr>
        <w:t xml:space="preserve"> This issue will be discussed with the Welsh LGA.</w:t>
      </w:r>
    </w:p>
    <w:p w14:paraId="21651EAF" w14:textId="77777777" w:rsidR="00C372A0" w:rsidRDefault="00C372A0" w:rsidP="00C372A0">
      <w:pPr>
        <w:pStyle w:val="ListParagraph"/>
        <w:spacing w:line="276" w:lineRule="auto"/>
        <w:ind w:left="360"/>
        <w:rPr>
          <w:rFonts w:ascii="Arial" w:hAnsi="Arial" w:cs="Arial"/>
          <w:szCs w:val="22"/>
        </w:rPr>
      </w:pPr>
      <w:r>
        <w:rPr>
          <w:rFonts w:ascii="Arial" w:hAnsi="Arial" w:cs="Arial"/>
          <w:szCs w:val="22"/>
        </w:rPr>
        <w:t xml:space="preserve"> </w:t>
      </w:r>
    </w:p>
    <w:p w14:paraId="48B7A3E8" w14:textId="2BF40724" w:rsidR="00BB7339" w:rsidRPr="00B32964" w:rsidRDefault="007F2A71" w:rsidP="00E1648F">
      <w:pPr>
        <w:pStyle w:val="ListParagraph"/>
        <w:numPr>
          <w:ilvl w:val="0"/>
          <w:numId w:val="1"/>
        </w:numPr>
        <w:spacing w:line="276" w:lineRule="auto"/>
        <w:rPr>
          <w:rFonts w:ascii="Arial" w:hAnsi="Arial" w:cs="Arial"/>
          <w:szCs w:val="22"/>
        </w:rPr>
      </w:pPr>
      <w:r w:rsidRPr="00B32964">
        <w:rPr>
          <w:rFonts w:ascii="Arial" w:hAnsi="Arial" w:cs="Arial"/>
          <w:szCs w:val="22"/>
        </w:rPr>
        <w:t xml:space="preserve">The </w:t>
      </w:r>
      <w:r w:rsidR="003F71F3" w:rsidRPr="00B32964">
        <w:rPr>
          <w:rFonts w:ascii="Arial" w:hAnsi="Arial" w:cs="Arial"/>
          <w:szCs w:val="22"/>
        </w:rPr>
        <w:t xml:space="preserve">LGA’s draft </w:t>
      </w:r>
      <w:r w:rsidRPr="00B32964">
        <w:rPr>
          <w:rFonts w:ascii="Arial" w:hAnsi="Arial" w:cs="Arial"/>
          <w:szCs w:val="22"/>
        </w:rPr>
        <w:t xml:space="preserve">response </w:t>
      </w:r>
      <w:r w:rsidR="0059619C" w:rsidRPr="00B32964">
        <w:rPr>
          <w:rFonts w:ascii="Arial" w:hAnsi="Arial" w:cs="Arial"/>
          <w:szCs w:val="22"/>
        </w:rPr>
        <w:t>is appended to this report</w:t>
      </w:r>
      <w:r w:rsidR="00BE76F6">
        <w:rPr>
          <w:rFonts w:ascii="Arial" w:hAnsi="Arial" w:cs="Arial"/>
          <w:szCs w:val="22"/>
        </w:rPr>
        <w:t xml:space="preserve"> (</w:t>
      </w:r>
      <w:r w:rsidR="00BE76F6">
        <w:rPr>
          <w:rFonts w:ascii="Arial" w:hAnsi="Arial" w:cs="Arial"/>
          <w:b/>
          <w:szCs w:val="22"/>
        </w:rPr>
        <w:t>Appendix 1</w:t>
      </w:r>
      <w:r w:rsidR="00BE76F6">
        <w:rPr>
          <w:rFonts w:ascii="Arial" w:hAnsi="Arial" w:cs="Arial"/>
          <w:szCs w:val="22"/>
        </w:rPr>
        <w:t>)</w:t>
      </w:r>
      <w:bookmarkStart w:id="3" w:name="_GoBack"/>
      <w:bookmarkEnd w:id="3"/>
      <w:r w:rsidR="0059619C" w:rsidRPr="00B32964">
        <w:rPr>
          <w:rFonts w:ascii="Arial" w:hAnsi="Arial" w:cs="Arial"/>
          <w:szCs w:val="22"/>
        </w:rPr>
        <w:t>.</w:t>
      </w:r>
      <w:r w:rsidR="002B6577" w:rsidRPr="00B32964">
        <w:rPr>
          <w:rFonts w:ascii="Arial" w:hAnsi="Arial" w:cs="Arial"/>
          <w:szCs w:val="22"/>
        </w:rPr>
        <w:t xml:space="preserve"> </w:t>
      </w:r>
      <w:r w:rsidR="00E77D68" w:rsidRPr="00B32964">
        <w:rPr>
          <w:rFonts w:ascii="Arial" w:hAnsi="Arial" w:cs="Arial"/>
          <w:szCs w:val="22"/>
        </w:rPr>
        <w:t>For ease of reference this shows</w:t>
      </w:r>
      <w:r w:rsidR="00B32964" w:rsidRPr="00B32964">
        <w:rPr>
          <w:rFonts w:ascii="Arial" w:hAnsi="Arial" w:cs="Arial"/>
          <w:szCs w:val="22"/>
        </w:rPr>
        <w:t xml:space="preserve"> </w:t>
      </w:r>
      <w:r w:rsidR="00E77D68" w:rsidRPr="00B32964">
        <w:rPr>
          <w:rFonts w:ascii="Arial" w:hAnsi="Arial" w:cs="Arial"/>
          <w:szCs w:val="22"/>
        </w:rPr>
        <w:t xml:space="preserve">the questions </w:t>
      </w:r>
      <w:r w:rsidR="00B32964" w:rsidRPr="00B32964">
        <w:rPr>
          <w:rFonts w:ascii="Arial" w:hAnsi="Arial" w:cs="Arial"/>
          <w:szCs w:val="22"/>
        </w:rPr>
        <w:t xml:space="preserve">in full </w:t>
      </w:r>
      <w:r w:rsidR="00E77D68" w:rsidRPr="00B32964">
        <w:rPr>
          <w:rFonts w:ascii="Arial" w:hAnsi="Arial" w:cs="Arial"/>
          <w:szCs w:val="22"/>
        </w:rPr>
        <w:t xml:space="preserve">that it is proposed that the LGA </w:t>
      </w:r>
      <w:r w:rsidR="00B32964" w:rsidRPr="00B32964">
        <w:rPr>
          <w:rFonts w:ascii="Arial" w:hAnsi="Arial" w:cs="Arial"/>
          <w:szCs w:val="22"/>
        </w:rPr>
        <w:t xml:space="preserve">response </w:t>
      </w:r>
      <w:r w:rsidR="00187068">
        <w:rPr>
          <w:rFonts w:ascii="Arial" w:hAnsi="Arial" w:cs="Arial"/>
          <w:szCs w:val="22"/>
        </w:rPr>
        <w:t>addresses</w:t>
      </w:r>
      <w:r w:rsidR="00E77D68" w:rsidRPr="00B32964">
        <w:rPr>
          <w:rFonts w:ascii="Arial" w:hAnsi="Arial" w:cs="Arial"/>
          <w:szCs w:val="22"/>
        </w:rPr>
        <w:t>, as well as the proposed answer</w:t>
      </w:r>
      <w:r w:rsidR="00B32964" w:rsidRPr="00B32964">
        <w:rPr>
          <w:rFonts w:ascii="Arial" w:hAnsi="Arial" w:cs="Arial"/>
          <w:szCs w:val="22"/>
        </w:rPr>
        <w:t>s.</w:t>
      </w:r>
    </w:p>
    <w:p w14:paraId="4927FE17" w14:textId="77777777" w:rsidR="00236524" w:rsidRPr="00BB7339" w:rsidRDefault="00236524" w:rsidP="00BB7339">
      <w:pPr>
        <w:pStyle w:val="ListParagraph"/>
        <w:rPr>
          <w:rFonts w:ascii="Arial" w:hAnsi="Arial" w:cs="Arial"/>
          <w:szCs w:val="22"/>
        </w:rPr>
      </w:pPr>
    </w:p>
    <w:p w14:paraId="1CAC3322" w14:textId="77777777" w:rsidR="004C3803" w:rsidRPr="002048CA" w:rsidRDefault="004C3803" w:rsidP="00DB2BB9">
      <w:pPr>
        <w:spacing w:line="276" w:lineRule="auto"/>
        <w:rPr>
          <w:rFonts w:ascii="Arial" w:hAnsi="Arial" w:cs="Arial"/>
          <w:b/>
          <w:bCs/>
        </w:rPr>
      </w:pPr>
      <w:r w:rsidRPr="0B50786C">
        <w:rPr>
          <w:rFonts w:ascii="Arial" w:hAnsi="Arial" w:cs="Arial"/>
          <w:b/>
          <w:bCs/>
        </w:rPr>
        <w:t xml:space="preserve">Implications for Wales </w:t>
      </w:r>
    </w:p>
    <w:p w14:paraId="153258F9" w14:textId="77777777" w:rsidR="004C3803" w:rsidRPr="002048CA" w:rsidRDefault="004C3803" w:rsidP="00DB2BB9">
      <w:pPr>
        <w:spacing w:line="276" w:lineRule="auto"/>
        <w:rPr>
          <w:rFonts w:ascii="Arial" w:hAnsi="Arial" w:cs="Arial"/>
          <w:b/>
          <w:szCs w:val="22"/>
        </w:rPr>
      </w:pPr>
    </w:p>
    <w:p w14:paraId="5BDB0775" w14:textId="57EE5B9D" w:rsidR="006A03B4" w:rsidRDefault="00B25AD7" w:rsidP="00B82B3C">
      <w:pPr>
        <w:pStyle w:val="ListParagraph"/>
        <w:numPr>
          <w:ilvl w:val="0"/>
          <w:numId w:val="1"/>
        </w:numPr>
        <w:spacing w:line="276" w:lineRule="auto"/>
        <w:contextualSpacing/>
        <w:rPr>
          <w:rFonts w:ascii="Arial" w:hAnsi="Arial" w:cs="Arial"/>
        </w:rPr>
      </w:pPr>
      <w:r>
        <w:rPr>
          <w:rFonts w:ascii="Arial" w:hAnsi="Arial" w:cs="Arial"/>
        </w:rPr>
        <w:t>PWLB len</w:t>
      </w:r>
      <w:r w:rsidR="00060EF4">
        <w:rPr>
          <w:rFonts w:ascii="Arial" w:hAnsi="Arial" w:cs="Arial"/>
        </w:rPr>
        <w:t>di</w:t>
      </w:r>
      <w:r>
        <w:rPr>
          <w:rFonts w:ascii="Arial" w:hAnsi="Arial" w:cs="Arial"/>
        </w:rPr>
        <w:t xml:space="preserve">ng applies to all </w:t>
      </w:r>
      <w:r w:rsidR="00060EF4">
        <w:rPr>
          <w:rFonts w:ascii="Arial" w:hAnsi="Arial" w:cs="Arial"/>
        </w:rPr>
        <w:t xml:space="preserve">local authorities in </w:t>
      </w:r>
      <w:r w:rsidR="00187068">
        <w:rPr>
          <w:rFonts w:ascii="Arial" w:hAnsi="Arial" w:cs="Arial"/>
        </w:rPr>
        <w:t>England, Scotland, and Wales</w:t>
      </w:r>
      <w:r w:rsidR="00060EF4">
        <w:rPr>
          <w:rFonts w:ascii="Arial" w:hAnsi="Arial" w:cs="Arial"/>
        </w:rPr>
        <w:t>.</w:t>
      </w:r>
      <w:r w:rsidR="009A497D">
        <w:rPr>
          <w:rFonts w:ascii="Arial" w:hAnsi="Arial" w:cs="Arial"/>
        </w:rPr>
        <w:t xml:space="preserve"> </w:t>
      </w:r>
      <w:r w:rsidR="00B32964">
        <w:rPr>
          <w:rFonts w:ascii="Arial" w:hAnsi="Arial" w:cs="Arial"/>
        </w:rPr>
        <w:t>As outlined above t</w:t>
      </w:r>
      <w:r w:rsidR="00060EF4">
        <w:rPr>
          <w:rFonts w:ascii="Arial" w:hAnsi="Arial" w:cs="Arial"/>
        </w:rPr>
        <w:t>here is a question in the consultation as to whether th</w:t>
      </w:r>
      <w:r w:rsidR="00E75BB9">
        <w:rPr>
          <w:rFonts w:ascii="Arial" w:hAnsi="Arial" w:cs="Arial"/>
        </w:rPr>
        <w:t xml:space="preserve">e </w:t>
      </w:r>
      <w:r w:rsidR="00060EF4">
        <w:rPr>
          <w:rFonts w:ascii="Arial" w:hAnsi="Arial" w:cs="Arial"/>
        </w:rPr>
        <w:t xml:space="preserve">new arrangements should apply to Scotland and </w:t>
      </w:r>
      <w:r w:rsidR="00E75BB9">
        <w:rPr>
          <w:rFonts w:ascii="Arial" w:hAnsi="Arial" w:cs="Arial"/>
        </w:rPr>
        <w:t>Wales as well as England</w:t>
      </w:r>
      <w:r w:rsidR="00033D1A">
        <w:rPr>
          <w:rFonts w:ascii="Arial" w:hAnsi="Arial" w:cs="Arial"/>
        </w:rPr>
        <w:t>; this will be discussed with the Welsh LGA</w:t>
      </w:r>
      <w:r w:rsidR="0084630B">
        <w:rPr>
          <w:rFonts w:ascii="Arial" w:hAnsi="Arial" w:cs="Arial"/>
        </w:rPr>
        <w:t>.</w:t>
      </w:r>
      <w:r w:rsidR="00A14447" w:rsidRPr="0B50786C">
        <w:rPr>
          <w:rFonts w:ascii="Arial" w:hAnsi="Arial" w:cs="Arial"/>
        </w:rPr>
        <w:t xml:space="preserve"> </w:t>
      </w:r>
    </w:p>
    <w:p w14:paraId="149DC767" w14:textId="77777777" w:rsidR="00C55EB4" w:rsidRDefault="00C55EB4" w:rsidP="00DB2BB9">
      <w:pPr>
        <w:spacing w:line="276" w:lineRule="auto"/>
        <w:contextualSpacing/>
        <w:rPr>
          <w:rFonts w:ascii="Arial" w:hAnsi="Arial" w:cs="Arial"/>
          <w:b/>
          <w:bCs/>
        </w:rPr>
      </w:pPr>
    </w:p>
    <w:p w14:paraId="2FC047B6" w14:textId="6E294911" w:rsidR="00483785" w:rsidRPr="002048CA" w:rsidRDefault="0B50786C" w:rsidP="000C68F4">
      <w:pPr>
        <w:keepNext/>
        <w:spacing w:line="276" w:lineRule="auto"/>
        <w:contextualSpacing/>
        <w:rPr>
          <w:rFonts w:ascii="Arial" w:hAnsi="Arial" w:cs="Arial"/>
          <w:b/>
          <w:bCs/>
        </w:rPr>
      </w:pPr>
      <w:r w:rsidRPr="0B50786C">
        <w:rPr>
          <w:rFonts w:ascii="Arial" w:hAnsi="Arial" w:cs="Arial"/>
          <w:b/>
          <w:bCs/>
        </w:rPr>
        <w:t>Financial implications</w:t>
      </w:r>
    </w:p>
    <w:p w14:paraId="7E3FBC57" w14:textId="77777777" w:rsidR="00483785" w:rsidRPr="002048CA" w:rsidRDefault="00483785" w:rsidP="000C68F4">
      <w:pPr>
        <w:keepNext/>
        <w:spacing w:line="276" w:lineRule="auto"/>
        <w:contextualSpacing/>
        <w:rPr>
          <w:rFonts w:ascii="Arial" w:hAnsi="Arial" w:cs="Arial"/>
          <w:b/>
        </w:rPr>
      </w:pPr>
    </w:p>
    <w:p w14:paraId="6AE7941C" w14:textId="1D12EC4E" w:rsidR="00E76BCF" w:rsidRDefault="00B82B3C" w:rsidP="005F26EA">
      <w:pPr>
        <w:pStyle w:val="ListParagraph"/>
        <w:numPr>
          <w:ilvl w:val="0"/>
          <w:numId w:val="1"/>
        </w:numPr>
        <w:spacing w:line="276" w:lineRule="auto"/>
        <w:ind w:left="357"/>
        <w:contextualSpacing/>
        <w:rPr>
          <w:rFonts w:ascii="Arial" w:hAnsi="Arial" w:cs="Arial"/>
        </w:rPr>
      </w:pPr>
      <w:r w:rsidRPr="00EF4B16">
        <w:rPr>
          <w:rFonts w:ascii="Arial" w:hAnsi="Arial" w:cs="Arial"/>
        </w:rPr>
        <w:t>This work is part of the LGA</w:t>
      </w:r>
      <w:r w:rsidRPr="00EF4B16">
        <w:rPr>
          <w:rFonts w:ascii="Arial" w:hAnsi="Arial" w:cs="Arial" w:hint="eastAsia"/>
        </w:rPr>
        <w:t>’</w:t>
      </w:r>
      <w:r w:rsidRPr="00EF4B16">
        <w:rPr>
          <w:rFonts w:ascii="Arial" w:hAnsi="Arial" w:cs="Arial"/>
        </w:rPr>
        <w:t>s core programme of work and as such has been budgeted for in the 20</w:t>
      </w:r>
      <w:r w:rsidR="00DE6EB6">
        <w:rPr>
          <w:rFonts w:ascii="Arial" w:hAnsi="Arial" w:cs="Arial"/>
        </w:rPr>
        <w:t>20</w:t>
      </w:r>
      <w:r w:rsidRPr="00EF4B16">
        <w:rPr>
          <w:rFonts w:ascii="Arial" w:hAnsi="Arial" w:cs="Arial"/>
        </w:rPr>
        <w:t>/2</w:t>
      </w:r>
      <w:r w:rsidR="00DE6EB6">
        <w:rPr>
          <w:rFonts w:ascii="Arial" w:hAnsi="Arial" w:cs="Arial"/>
        </w:rPr>
        <w:t>1</w:t>
      </w:r>
      <w:r w:rsidRPr="00EF4B16">
        <w:rPr>
          <w:rFonts w:ascii="Arial" w:hAnsi="Arial" w:cs="Arial"/>
        </w:rPr>
        <w:t xml:space="preserve"> budget</w:t>
      </w:r>
      <w:r w:rsidR="00A14447" w:rsidRPr="00EF4B16">
        <w:rPr>
          <w:rFonts w:ascii="Arial" w:hAnsi="Arial" w:cs="Arial"/>
        </w:rPr>
        <w:t>s.</w:t>
      </w:r>
      <w:r w:rsidR="00C55EB4" w:rsidRPr="00EF4B16">
        <w:rPr>
          <w:rFonts w:ascii="Arial" w:hAnsi="Arial" w:cs="Arial"/>
        </w:rPr>
        <w:t xml:space="preserve"> </w:t>
      </w:r>
    </w:p>
    <w:p w14:paraId="1E52E8EE" w14:textId="77777777" w:rsidR="00EF4B16" w:rsidRPr="00EF4B16" w:rsidRDefault="00EF4B16" w:rsidP="00EF4B16">
      <w:pPr>
        <w:pStyle w:val="ListParagraph"/>
        <w:spacing w:line="276" w:lineRule="auto"/>
        <w:ind w:left="357"/>
        <w:contextualSpacing/>
        <w:rPr>
          <w:rFonts w:ascii="Arial" w:hAnsi="Arial" w:cs="Arial"/>
        </w:rPr>
      </w:pPr>
    </w:p>
    <w:sectPr w:rsidR="00EF4B16" w:rsidRPr="00EF4B16" w:rsidSect="00D254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E664D" w14:textId="77777777" w:rsidR="006C33A6" w:rsidRDefault="006C33A6">
      <w:r>
        <w:separator/>
      </w:r>
    </w:p>
  </w:endnote>
  <w:endnote w:type="continuationSeparator" w:id="0">
    <w:p w14:paraId="4DC9B941" w14:textId="77777777" w:rsidR="006C33A6" w:rsidRDefault="006C33A6">
      <w:r>
        <w:continuationSeparator/>
      </w:r>
    </w:p>
  </w:endnote>
  <w:endnote w:type="continuationNotice" w:id="1">
    <w:p w14:paraId="55FC0111" w14:textId="77777777" w:rsidR="006C33A6" w:rsidRDefault="006C3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Raavi"/>
    <w:charset w:val="00"/>
    <w:family w:val="swiss"/>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322C0" w14:textId="236A507C" w:rsidR="00305D6C" w:rsidRDefault="00305D6C">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Date2"/>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DAC6B" w14:textId="77777777" w:rsidR="006C33A6" w:rsidRDefault="006C33A6">
      <w:r>
        <w:separator/>
      </w:r>
    </w:p>
  </w:footnote>
  <w:footnote w:type="continuationSeparator" w:id="0">
    <w:p w14:paraId="2FDC7BEC" w14:textId="77777777" w:rsidR="006C33A6" w:rsidRDefault="006C33A6">
      <w:r>
        <w:continuationSeparator/>
      </w:r>
    </w:p>
  </w:footnote>
  <w:footnote w:type="continuationNotice" w:id="1">
    <w:p w14:paraId="43D645E9" w14:textId="77777777" w:rsidR="006C33A6" w:rsidRDefault="006C33A6"/>
  </w:footnote>
  <w:footnote w:id="2">
    <w:p w14:paraId="4A60F0DD" w14:textId="77777777" w:rsidR="00865A57" w:rsidRDefault="00865A57" w:rsidP="00865A57">
      <w:pPr>
        <w:pStyle w:val="FootnoteText"/>
      </w:pPr>
      <w:r>
        <w:rPr>
          <w:rStyle w:val="FootnoteReference"/>
        </w:rPr>
        <w:footnoteRef/>
      </w:r>
      <w:r>
        <w:t xml:space="preserve"> See answer to Question 50, Housing, Communities and Local Government Committee, Oral evidence: Work of the Secretary of State 2019, Monday 28 October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850"/>
      <w:gridCol w:w="3221"/>
    </w:tblGrid>
    <w:tr w:rsidR="00305D6C" w:rsidRPr="004F266E" w14:paraId="3E8322B8" w14:textId="77777777" w:rsidTr="00BE76F6">
      <w:trPr>
        <w:trHeight w:val="568"/>
      </w:trPr>
      <w:tc>
        <w:tcPr>
          <w:tcW w:w="5920" w:type="dxa"/>
          <w:vMerge w:val="restart"/>
          <w:shd w:val="clear" w:color="auto" w:fill="auto"/>
        </w:tcPr>
        <w:p w14:paraId="3E8322B6" w14:textId="77777777" w:rsidR="00305D6C" w:rsidRPr="00374227" w:rsidRDefault="00305D6C" w:rsidP="00765850">
          <w:pPr>
            <w:pStyle w:val="Header"/>
            <w:tabs>
              <w:tab w:val="clear" w:pos="4153"/>
              <w:tab w:val="clear" w:pos="8306"/>
              <w:tab w:val="center" w:pos="2923"/>
            </w:tabs>
          </w:pPr>
          <w:r>
            <w:rPr>
              <w:noProof/>
            </w:rPr>
            <w:drawing>
              <wp:inline distT="0" distB="0" distL="0" distR="0" wp14:anchorId="3E8322CE" wp14:editId="63433015">
                <wp:extent cx="1428750" cy="847725"/>
                <wp:effectExtent l="0" t="0" r="0" b="9525"/>
                <wp:docPr id="189823084" name="picture"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60" w:type="dxa"/>
          <w:shd w:val="clear" w:color="auto" w:fill="auto"/>
          <w:vAlign w:val="center"/>
        </w:tcPr>
        <w:p w14:paraId="3E8322B7" w14:textId="518007F7" w:rsidR="00305D6C" w:rsidRPr="00E7702B" w:rsidRDefault="00305D6C" w:rsidP="00AF7F6D">
          <w:pPr>
            <w:pStyle w:val="Header"/>
            <w:rPr>
              <w:rFonts w:ascii="Arial" w:hAnsi="Arial" w:cs="Arial"/>
              <w:b/>
              <w:bCs/>
              <w:i/>
              <w:iCs/>
            </w:rPr>
          </w:pPr>
          <w:r>
            <w:rPr>
              <w:rFonts w:ascii="Arial" w:hAnsi="Arial" w:cs="Arial"/>
              <w:b/>
              <w:bCs/>
            </w:rPr>
            <w:t>Resources Board</w:t>
          </w:r>
          <w:r w:rsidRPr="0B50786C">
            <w:rPr>
              <w:rFonts w:ascii="Arial" w:hAnsi="Arial" w:cs="Arial"/>
              <w:i/>
              <w:iCs/>
            </w:rPr>
            <w:t xml:space="preserve"> </w:t>
          </w:r>
        </w:p>
      </w:tc>
    </w:tr>
    <w:tr w:rsidR="00305D6C" w14:paraId="3E8322BB" w14:textId="77777777" w:rsidTr="00BE76F6">
      <w:trPr>
        <w:trHeight w:val="567"/>
      </w:trPr>
      <w:tc>
        <w:tcPr>
          <w:tcW w:w="5920" w:type="dxa"/>
          <w:vMerge/>
          <w:shd w:val="clear" w:color="auto" w:fill="auto"/>
        </w:tcPr>
        <w:p w14:paraId="3E8322B9" w14:textId="77777777" w:rsidR="00305D6C" w:rsidRPr="00374227" w:rsidRDefault="00305D6C" w:rsidP="00765850">
          <w:pPr>
            <w:pStyle w:val="Header"/>
          </w:pPr>
        </w:p>
      </w:tc>
      <w:tc>
        <w:tcPr>
          <w:tcW w:w="3260" w:type="dxa"/>
          <w:shd w:val="clear" w:color="auto" w:fill="auto"/>
          <w:vAlign w:val="center"/>
        </w:tcPr>
        <w:p w14:paraId="3E8322BA" w14:textId="2BD0E1A1" w:rsidR="00305D6C" w:rsidRPr="00374227" w:rsidRDefault="00305D6C" w:rsidP="00297AC9">
          <w:pPr>
            <w:pStyle w:val="Header"/>
            <w:spacing w:before="60"/>
            <w:rPr>
              <w:rFonts w:ascii="Arial" w:hAnsi="Arial" w:cs="Arial"/>
            </w:rPr>
          </w:pPr>
          <w:r>
            <w:rPr>
              <w:rFonts w:ascii="Arial" w:hAnsi="Arial" w:cs="Arial"/>
            </w:rPr>
            <w:t>1</w:t>
          </w:r>
          <w:r w:rsidR="00D91789">
            <w:rPr>
              <w:rFonts w:ascii="Arial" w:hAnsi="Arial" w:cs="Arial"/>
            </w:rPr>
            <w:t>2 May 2020</w:t>
          </w:r>
          <w:r w:rsidRPr="0B50786C">
            <w:rPr>
              <w:rFonts w:ascii="Arial" w:hAnsi="Arial" w:cs="Arial"/>
            </w:rPr>
            <w:t xml:space="preserve"> </w:t>
          </w:r>
        </w:p>
      </w:tc>
    </w:tr>
    <w:tr w:rsidR="00305D6C" w:rsidRPr="004F266E" w14:paraId="3E8322BE" w14:textId="77777777" w:rsidTr="00BE76F6">
      <w:trPr>
        <w:trHeight w:val="98"/>
      </w:trPr>
      <w:tc>
        <w:tcPr>
          <w:tcW w:w="5920" w:type="dxa"/>
          <w:vMerge/>
          <w:shd w:val="clear" w:color="auto" w:fill="auto"/>
        </w:tcPr>
        <w:p w14:paraId="3E8322BC" w14:textId="77777777" w:rsidR="00305D6C" w:rsidRPr="00374227" w:rsidRDefault="00305D6C" w:rsidP="00765850">
          <w:pPr>
            <w:pStyle w:val="Header"/>
          </w:pPr>
        </w:p>
      </w:tc>
      <w:tc>
        <w:tcPr>
          <w:tcW w:w="3260" w:type="dxa"/>
          <w:shd w:val="clear" w:color="auto" w:fill="auto"/>
          <w:vAlign w:val="center"/>
        </w:tcPr>
        <w:p w14:paraId="3E8322BD" w14:textId="5B0BB0CE" w:rsidR="00305D6C" w:rsidRPr="00374227" w:rsidRDefault="00305D6C" w:rsidP="0B50786C">
          <w:pPr>
            <w:pStyle w:val="Header"/>
            <w:spacing w:before="60"/>
            <w:rPr>
              <w:rFonts w:ascii="Arial" w:hAnsi="Arial" w:cs="Arial"/>
              <w:b/>
              <w:bCs/>
            </w:rPr>
          </w:pPr>
        </w:p>
      </w:tc>
    </w:tr>
  </w:tbl>
  <w:p w14:paraId="3E8322BF" w14:textId="77777777" w:rsidR="00305D6C" w:rsidRPr="0021114E" w:rsidRDefault="00305D6C">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322C1" w14:textId="77777777" w:rsidR="00305D6C" w:rsidRDefault="00305D6C" w:rsidP="00765850">
    <w:pPr>
      <w:pStyle w:val="Header"/>
      <w:rPr>
        <w:sz w:val="2"/>
      </w:rPr>
    </w:pPr>
  </w:p>
  <w:p w14:paraId="3E8322C2" w14:textId="77777777" w:rsidR="00305D6C" w:rsidRDefault="00305D6C"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305D6C" w:rsidRPr="001D2C76" w14:paraId="3E8322C5" w14:textId="77777777" w:rsidTr="00ED4B42">
      <w:tc>
        <w:tcPr>
          <w:tcW w:w="6062" w:type="dxa"/>
          <w:vMerge w:val="restart"/>
        </w:tcPr>
        <w:p w14:paraId="3E8322C3" w14:textId="77777777" w:rsidR="00305D6C" w:rsidRDefault="00305D6C"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305D6C" w:rsidRPr="001D2C76" w:rsidRDefault="00305D6C" w:rsidP="0B50786C">
          <w:pPr>
            <w:pStyle w:val="Header"/>
            <w:rPr>
              <w:b/>
              <w:bCs/>
            </w:rPr>
          </w:pPr>
          <w:r w:rsidRPr="0B50786C">
            <w:rPr>
              <w:rFonts w:ascii="Arial" w:hAnsi="Arial" w:cs="Arial"/>
              <w:b/>
              <w:bCs/>
              <w:sz w:val="24"/>
              <w:szCs w:val="24"/>
            </w:rPr>
            <w:t>Meeting title</w:t>
          </w:r>
        </w:p>
      </w:tc>
    </w:tr>
    <w:tr w:rsidR="00305D6C" w14:paraId="3E8322C8" w14:textId="77777777" w:rsidTr="00ED4B42">
      <w:trPr>
        <w:trHeight w:val="450"/>
      </w:trPr>
      <w:tc>
        <w:tcPr>
          <w:tcW w:w="6062" w:type="dxa"/>
          <w:vMerge/>
        </w:tcPr>
        <w:p w14:paraId="3E8322C6" w14:textId="77777777" w:rsidR="00305D6C" w:rsidRDefault="00305D6C" w:rsidP="00765850">
          <w:pPr>
            <w:pStyle w:val="Header"/>
          </w:pPr>
        </w:p>
      </w:tc>
      <w:tc>
        <w:tcPr>
          <w:tcW w:w="3225" w:type="dxa"/>
        </w:tcPr>
        <w:p w14:paraId="3E8322C7" w14:textId="77777777" w:rsidR="00305D6C" w:rsidRDefault="00305D6C" w:rsidP="00765850">
          <w:pPr>
            <w:pStyle w:val="Header"/>
            <w:spacing w:before="60"/>
          </w:pPr>
          <w:r w:rsidRPr="0B50786C">
            <w:rPr>
              <w:rFonts w:ascii="Arial" w:hAnsi="Arial" w:cs="Arial"/>
              <w:sz w:val="24"/>
              <w:szCs w:val="24"/>
            </w:rPr>
            <w:t xml:space="preserve">Meeting date </w:t>
          </w:r>
        </w:p>
      </w:tc>
    </w:tr>
    <w:tr w:rsidR="00305D6C" w14:paraId="3E8322CC" w14:textId="77777777" w:rsidTr="00ED4B42">
      <w:trPr>
        <w:trHeight w:val="450"/>
      </w:trPr>
      <w:tc>
        <w:tcPr>
          <w:tcW w:w="6062" w:type="dxa"/>
          <w:vMerge/>
        </w:tcPr>
        <w:p w14:paraId="3E8322C9" w14:textId="77777777" w:rsidR="00305D6C" w:rsidRDefault="00305D6C" w:rsidP="00765850">
          <w:pPr>
            <w:pStyle w:val="Header"/>
          </w:pPr>
        </w:p>
      </w:tc>
      <w:tc>
        <w:tcPr>
          <w:tcW w:w="3225" w:type="dxa"/>
        </w:tcPr>
        <w:p w14:paraId="3E8322CA" w14:textId="77777777" w:rsidR="00305D6C" w:rsidRDefault="00305D6C" w:rsidP="00765850">
          <w:pPr>
            <w:pStyle w:val="Header"/>
            <w:spacing w:before="60"/>
            <w:rPr>
              <w:rFonts w:ascii="Arial" w:hAnsi="Arial" w:cs="Arial"/>
              <w:b/>
              <w:sz w:val="24"/>
              <w:szCs w:val="24"/>
            </w:rPr>
          </w:pPr>
        </w:p>
        <w:p w14:paraId="3E8322CB" w14:textId="77777777" w:rsidR="00305D6C" w:rsidRPr="00546D0D" w:rsidRDefault="00305D6C" w:rsidP="0B50786C">
          <w:pPr>
            <w:pStyle w:val="Header"/>
            <w:spacing w:before="60"/>
            <w:rPr>
              <w:rFonts w:ascii="Arial" w:hAnsi="Arial" w:cs="Arial"/>
              <w:b/>
              <w:bCs/>
              <w:sz w:val="24"/>
              <w:szCs w:val="24"/>
            </w:rPr>
          </w:pPr>
          <w:r w:rsidRPr="0B50786C">
            <w:rPr>
              <w:rFonts w:ascii="Arial" w:hAnsi="Arial" w:cs="Arial"/>
              <w:b/>
              <w:bCs/>
              <w:sz w:val="24"/>
              <w:szCs w:val="24"/>
            </w:rPr>
            <w:t>Item X</w:t>
          </w:r>
        </w:p>
      </w:tc>
    </w:tr>
  </w:tbl>
  <w:p w14:paraId="3E8322CD" w14:textId="77777777" w:rsidR="00305D6C" w:rsidRDefault="00305D6C" w:rsidP="0076585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7C1"/>
    <w:multiLevelType w:val="multilevel"/>
    <w:tmpl w:val="34E83A38"/>
    <w:lvl w:ilvl="0">
      <w:start w:val="25"/>
      <w:numFmt w:val="decimal"/>
      <w:lvlText w:val="%1."/>
      <w:lvlJc w:val="left"/>
      <w:pPr>
        <w:tabs>
          <w:tab w:val="num" w:pos="720"/>
        </w:tabs>
        <w:ind w:left="720" w:hanging="360"/>
      </w:pPr>
    </w:lvl>
    <w:lvl w:ilvl="1">
      <w:start w:val="2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D17B9"/>
    <w:multiLevelType w:val="hybridMultilevel"/>
    <w:tmpl w:val="B162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8022E"/>
    <w:multiLevelType w:val="multilevel"/>
    <w:tmpl w:val="7A92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01785"/>
    <w:multiLevelType w:val="multilevel"/>
    <w:tmpl w:val="177C6C12"/>
    <w:lvl w:ilvl="0">
      <w:start w:val="1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0EB55C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5110E4"/>
    <w:multiLevelType w:val="multilevel"/>
    <w:tmpl w:val="5CDAA7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D00C5C"/>
    <w:multiLevelType w:val="multilevel"/>
    <w:tmpl w:val="C400E0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CC7C74"/>
    <w:multiLevelType w:val="multilevel"/>
    <w:tmpl w:val="A12EE8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6D3218"/>
    <w:multiLevelType w:val="hybridMultilevel"/>
    <w:tmpl w:val="2110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A1C6E"/>
    <w:multiLevelType w:val="hybridMultilevel"/>
    <w:tmpl w:val="A6BE4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94273"/>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31211D"/>
    <w:multiLevelType w:val="hybridMultilevel"/>
    <w:tmpl w:val="C83059D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E1F3A77"/>
    <w:multiLevelType w:val="multilevel"/>
    <w:tmpl w:val="32B236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CE20D2"/>
    <w:multiLevelType w:val="hybridMultilevel"/>
    <w:tmpl w:val="C43E1C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5B83457"/>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C31B9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9A263F1"/>
    <w:multiLevelType w:val="hybridMultilevel"/>
    <w:tmpl w:val="DA1044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D05519B"/>
    <w:multiLevelType w:val="hybridMultilevel"/>
    <w:tmpl w:val="9DC6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9254C3"/>
    <w:multiLevelType w:val="hybridMultilevel"/>
    <w:tmpl w:val="1B6EA2AA"/>
    <w:lvl w:ilvl="0" w:tplc="A802D70A">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142C43"/>
    <w:multiLevelType w:val="hybridMultilevel"/>
    <w:tmpl w:val="7EA2ABD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36330742"/>
    <w:multiLevelType w:val="hybridMultilevel"/>
    <w:tmpl w:val="A1665F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938"/>
        </w:tabs>
        <w:ind w:left="938" w:hanging="360"/>
      </w:pPr>
      <w:rPr>
        <w:rFonts w:ascii="Courier New" w:hAnsi="Courier New" w:cs="Courier New" w:hint="default"/>
      </w:rPr>
    </w:lvl>
    <w:lvl w:ilvl="2" w:tplc="08090005">
      <w:start w:val="1"/>
      <w:numFmt w:val="bullet"/>
      <w:lvlText w:val=""/>
      <w:lvlJc w:val="left"/>
      <w:pPr>
        <w:tabs>
          <w:tab w:val="num" w:pos="1658"/>
        </w:tabs>
        <w:ind w:left="1658" w:hanging="360"/>
      </w:pPr>
      <w:rPr>
        <w:rFonts w:ascii="Wingdings" w:hAnsi="Wingdings" w:hint="default"/>
      </w:rPr>
    </w:lvl>
    <w:lvl w:ilvl="3" w:tplc="08090001" w:tentative="1">
      <w:start w:val="1"/>
      <w:numFmt w:val="bullet"/>
      <w:lvlText w:val=""/>
      <w:lvlJc w:val="left"/>
      <w:pPr>
        <w:tabs>
          <w:tab w:val="num" w:pos="2378"/>
        </w:tabs>
        <w:ind w:left="2378" w:hanging="360"/>
      </w:pPr>
      <w:rPr>
        <w:rFonts w:ascii="Symbol" w:hAnsi="Symbol" w:hint="default"/>
      </w:rPr>
    </w:lvl>
    <w:lvl w:ilvl="4" w:tplc="08090003" w:tentative="1">
      <w:start w:val="1"/>
      <w:numFmt w:val="bullet"/>
      <w:lvlText w:val="o"/>
      <w:lvlJc w:val="left"/>
      <w:pPr>
        <w:tabs>
          <w:tab w:val="num" w:pos="3098"/>
        </w:tabs>
        <w:ind w:left="3098" w:hanging="360"/>
      </w:pPr>
      <w:rPr>
        <w:rFonts w:ascii="Courier New" w:hAnsi="Courier New" w:cs="Courier New" w:hint="default"/>
      </w:rPr>
    </w:lvl>
    <w:lvl w:ilvl="5" w:tplc="08090005" w:tentative="1">
      <w:start w:val="1"/>
      <w:numFmt w:val="bullet"/>
      <w:lvlText w:val=""/>
      <w:lvlJc w:val="left"/>
      <w:pPr>
        <w:tabs>
          <w:tab w:val="num" w:pos="3818"/>
        </w:tabs>
        <w:ind w:left="3818" w:hanging="360"/>
      </w:pPr>
      <w:rPr>
        <w:rFonts w:ascii="Wingdings" w:hAnsi="Wingdings" w:hint="default"/>
      </w:rPr>
    </w:lvl>
    <w:lvl w:ilvl="6" w:tplc="08090001" w:tentative="1">
      <w:start w:val="1"/>
      <w:numFmt w:val="bullet"/>
      <w:lvlText w:val=""/>
      <w:lvlJc w:val="left"/>
      <w:pPr>
        <w:tabs>
          <w:tab w:val="num" w:pos="4538"/>
        </w:tabs>
        <w:ind w:left="4538" w:hanging="360"/>
      </w:pPr>
      <w:rPr>
        <w:rFonts w:ascii="Symbol" w:hAnsi="Symbol" w:hint="default"/>
      </w:rPr>
    </w:lvl>
    <w:lvl w:ilvl="7" w:tplc="08090003" w:tentative="1">
      <w:start w:val="1"/>
      <w:numFmt w:val="bullet"/>
      <w:lvlText w:val="o"/>
      <w:lvlJc w:val="left"/>
      <w:pPr>
        <w:tabs>
          <w:tab w:val="num" w:pos="5258"/>
        </w:tabs>
        <w:ind w:left="5258" w:hanging="360"/>
      </w:pPr>
      <w:rPr>
        <w:rFonts w:ascii="Courier New" w:hAnsi="Courier New" w:cs="Courier New" w:hint="default"/>
      </w:rPr>
    </w:lvl>
    <w:lvl w:ilvl="8" w:tplc="08090005" w:tentative="1">
      <w:start w:val="1"/>
      <w:numFmt w:val="bullet"/>
      <w:lvlText w:val=""/>
      <w:lvlJc w:val="left"/>
      <w:pPr>
        <w:tabs>
          <w:tab w:val="num" w:pos="5978"/>
        </w:tabs>
        <w:ind w:left="5978" w:hanging="360"/>
      </w:pPr>
      <w:rPr>
        <w:rFonts w:ascii="Wingdings" w:hAnsi="Wingdings" w:hint="default"/>
      </w:rPr>
    </w:lvl>
  </w:abstractNum>
  <w:abstractNum w:abstractNumId="24" w15:restartNumberingAfterBreak="0">
    <w:nsid w:val="39232DCC"/>
    <w:multiLevelType w:val="hybridMultilevel"/>
    <w:tmpl w:val="8F4CFF64"/>
    <w:lvl w:ilvl="0" w:tplc="B52CC68C">
      <w:start w:val="1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C665D1"/>
    <w:multiLevelType w:val="multilevel"/>
    <w:tmpl w:val="7D2A2D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725ADE"/>
    <w:multiLevelType w:val="multilevel"/>
    <w:tmpl w:val="82D21D06"/>
    <w:lvl w:ilvl="0">
      <w:start w:val="10"/>
      <w:numFmt w:val="decimal"/>
      <w:lvlText w:val="%1"/>
      <w:lvlJc w:val="left"/>
      <w:pPr>
        <w:ind w:left="420" w:hanging="420"/>
      </w:pPr>
      <w:rPr>
        <w:rFonts w:ascii="Arial" w:hAnsi="Arial" w:cs="Arial" w:hint="default"/>
      </w:rPr>
    </w:lvl>
    <w:lvl w:ilvl="1">
      <w:start w:val="1"/>
      <w:numFmt w:val="decimal"/>
      <w:lvlText w:val="%1.%2"/>
      <w:lvlJc w:val="left"/>
      <w:pPr>
        <w:ind w:left="780" w:hanging="420"/>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320" w:hanging="1440"/>
      </w:pPr>
      <w:rPr>
        <w:rFonts w:ascii="Arial" w:hAnsi="Arial" w:cs="Arial" w:hint="default"/>
      </w:rPr>
    </w:lvl>
  </w:abstractNum>
  <w:abstractNum w:abstractNumId="29" w15:restartNumberingAfterBreak="0">
    <w:nsid w:val="4B610D4C"/>
    <w:multiLevelType w:val="hybridMultilevel"/>
    <w:tmpl w:val="755E238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0"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7856D0"/>
    <w:multiLevelType w:val="multilevel"/>
    <w:tmpl w:val="BEF2EA02"/>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BD0E55"/>
    <w:multiLevelType w:val="multilevel"/>
    <w:tmpl w:val="00528C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FB45DF"/>
    <w:multiLevelType w:val="multilevel"/>
    <w:tmpl w:val="61B0F92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8675618"/>
    <w:multiLevelType w:val="multilevel"/>
    <w:tmpl w:val="59660A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B5B2B65"/>
    <w:multiLevelType w:val="hybridMultilevel"/>
    <w:tmpl w:val="A07AF466"/>
    <w:lvl w:ilvl="0" w:tplc="B442F2B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400244"/>
    <w:multiLevelType w:val="hybridMultilevel"/>
    <w:tmpl w:val="11649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B154AD"/>
    <w:multiLevelType w:val="multilevel"/>
    <w:tmpl w:val="7DA8F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F64B19"/>
    <w:multiLevelType w:val="hybridMultilevel"/>
    <w:tmpl w:val="67AC8B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DF27F9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35"/>
  </w:num>
  <w:num w:numId="3">
    <w:abstractNumId w:val="30"/>
  </w:num>
  <w:num w:numId="4">
    <w:abstractNumId w:val="27"/>
  </w:num>
  <w:num w:numId="5">
    <w:abstractNumId w:val="14"/>
  </w:num>
  <w:num w:numId="6">
    <w:abstractNumId w:val="15"/>
  </w:num>
  <w:num w:numId="7">
    <w:abstractNumId w:val="34"/>
  </w:num>
  <w:num w:numId="8">
    <w:abstractNumId w:val="37"/>
  </w:num>
  <w:num w:numId="9">
    <w:abstractNumId w:val="11"/>
  </w:num>
  <w:num w:numId="10">
    <w:abstractNumId w:val="1"/>
  </w:num>
  <w:num w:numId="11">
    <w:abstractNumId w:val="24"/>
  </w:num>
  <w:num w:numId="12">
    <w:abstractNumId w:val="38"/>
  </w:num>
  <w:num w:numId="13">
    <w:abstractNumId w:val="29"/>
  </w:num>
  <w:num w:numId="14">
    <w:abstractNumId w:val="21"/>
  </w:num>
  <w:num w:numId="15">
    <w:abstractNumId w:val="20"/>
  </w:num>
  <w:num w:numId="16">
    <w:abstractNumId w:val="39"/>
  </w:num>
  <w:num w:numId="17">
    <w:abstractNumId w:val="9"/>
  </w:num>
  <w:num w:numId="18">
    <w:abstractNumId w:val="10"/>
  </w:num>
  <w:num w:numId="19">
    <w:abstractNumId w:val="3"/>
  </w:num>
  <w:num w:numId="20">
    <w:abstractNumId w:val="33"/>
  </w:num>
  <w:num w:numId="21">
    <w:abstractNumId w:val="18"/>
  </w:num>
  <w:num w:numId="22">
    <w:abstractNumId w:val="16"/>
  </w:num>
  <w:num w:numId="23">
    <w:abstractNumId w:val="4"/>
  </w:num>
  <w:num w:numId="24">
    <w:abstractNumId w:val="0"/>
  </w:num>
  <w:num w:numId="25">
    <w:abstractNumId w:val="23"/>
  </w:num>
  <w:num w:numId="26">
    <w:abstractNumId w:val="19"/>
  </w:num>
  <w:num w:numId="27">
    <w:abstractNumId w:val="8"/>
  </w:num>
  <w:num w:numId="28">
    <w:abstractNumId w:val="12"/>
  </w:num>
  <w:num w:numId="29">
    <w:abstractNumId w:val="42"/>
  </w:num>
  <w:num w:numId="30">
    <w:abstractNumId w:val="17"/>
  </w:num>
  <w:num w:numId="31">
    <w:abstractNumId w:val="2"/>
  </w:num>
  <w:num w:numId="32">
    <w:abstractNumId w:val="25"/>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907" w:hanging="54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25"/>
    <w:lvlOverride w:ilvl="0">
      <w:lvl w:ilvl="0">
        <w:start w:val="1"/>
        <w:numFmt w:val="decimal"/>
        <w:lvlText w:val="%1."/>
        <w:lvlJc w:val="left"/>
        <w:pPr>
          <w:ind w:left="360" w:hanging="360"/>
        </w:pPr>
        <w:rPr>
          <w:b w:val="0"/>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4">
    <w:abstractNumId w:val="25"/>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907" w:hanging="54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25"/>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907" w:hanging="54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26"/>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2"/>
  </w:num>
  <w:num w:numId="40">
    <w:abstractNumId w:val="7"/>
  </w:num>
  <w:num w:numId="41">
    <w:abstractNumId w:val="36"/>
  </w:num>
  <w:num w:numId="42">
    <w:abstractNumId w:val="13"/>
  </w:num>
  <w:num w:numId="43">
    <w:abstractNumId w:val="40"/>
  </w:num>
  <w:num w:numId="44">
    <w:abstractNumId w:val="5"/>
  </w:num>
  <w:num w:numId="45">
    <w:abstractNumId w:val="22"/>
  </w:num>
  <w:num w:numId="46">
    <w:abstractNumId w:val="31"/>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E96"/>
    <w:rsid w:val="0000273D"/>
    <w:rsid w:val="00002E69"/>
    <w:rsid w:val="000058FF"/>
    <w:rsid w:val="00006AC6"/>
    <w:rsid w:val="00010619"/>
    <w:rsid w:val="000111D5"/>
    <w:rsid w:val="00011311"/>
    <w:rsid w:val="00015DB1"/>
    <w:rsid w:val="0001754D"/>
    <w:rsid w:val="00020C26"/>
    <w:rsid w:val="00026AB2"/>
    <w:rsid w:val="00026B5D"/>
    <w:rsid w:val="00026EF5"/>
    <w:rsid w:val="0002722E"/>
    <w:rsid w:val="00027629"/>
    <w:rsid w:val="00033D1A"/>
    <w:rsid w:val="00033D53"/>
    <w:rsid w:val="00035A9D"/>
    <w:rsid w:val="00040FC4"/>
    <w:rsid w:val="00041FF7"/>
    <w:rsid w:val="00044788"/>
    <w:rsid w:val="00045E33"/>
    <w:rsid w:val="00045EA7"/>
    <w:rsid w:val="0004771E"/>
    <w:rsid w:val="00051961"/>
    <w:rsid w:val="00052E14"/>
    <w:rsid w:val="000536B2"/>
    <w:rsid w:val="000547C1"/>
    <w:rsid w:val="00060EBA"/>
    <w:rsid w:val="00060EF4"/>
    <w:rsid w:val="000615F9"/>
    <w:rsid w:val="00063A7E"/>
    <w:rsid w:val="0006430F"/>
    <w:rsid w:val="00065370"/>
    <w:rsid w:val="0006650A"/>
    <w:rsid w:val="000667AB"/>
    <w:rsid w:val="00067747"/>
    <w:rsid w:val="0007043F"/>
    <w:rsid w:val="000711BA"/>
    <w:rsid w:val="00071FCE"/>
    <w:rsid w:val="00072C2E"/>
    <w:rsid w:val="000736D2"/>
    <w:rsid w:val="00080FAF"/>
    <w:rsid w:val="00084A70"/>
    <w:rsid w:val="00087055"/>
    <w:rsid w:val="000904FA"/>
    <w:rsid w:val="0009056D"/>
    <w:rsid w:val="00091363"/>
    <w:rsid w:val="000930BA"/>
    <w:rsid w:val="00095858"/>
    <w:rsid w:val="000A6C09"/>
    <w:rsid w:val="000A7B3B"/>
    <w:rsid w:val="000B161F"/>
    <w:rsid w:val="000B36A3"/>
    <w:rsid w:val="000B445C"/>
    <w:rsid w:val="000B6EEF"/>
    <w:rsid w:val="000C09D7"/>
    <w:rsid w:val="000C28B2"/>
    <w:rsid w:val="000C2F38"/>
    <w:rsid w:val="000C40A3"/>
    <w:rsid w:val="000C5785"/>
    <w:rsid w:val="000C68F4"/>
    <w:rsid w:val="000C7673"/>
    <w:rsid w:val="000D0154"/>
    <w:rsid w:val="000D394B"/>
    <w:rsid w:val="000D7B6D"/>
    <w:rsid w:val="000E0DE9"/>
    <w:rsid w:val="000E3D0C"/>
    <w:rsid w:val="000E65CE"/>
    <w:rsid w:val="000E768B"/>
    <w:rsid w:val="000F0A18"/>
    <w:rsid w:val="000F1763"/>
    <w:rsid w:val="000F1E6D"/>
    <w:rsid w:val="000F328E"/>
    <w:rsid w:val="000F3BB1"/>
    <w:rsid w:val="000F4CFD"/>
    <w:rsid w:val="000F551A"/>
    <w:rsid w:val="001017F3"/>
    <w:rsid w:val="00102BFA"/>
    <w:rsid w:val="00103F21"/>
    <w:rsid w:val="00105469"/>
    <w:rsid w:val="001054EB"/>
    <w:rsid w:val="00110E60"/>
    <w:rsid w:val="001125B0"/>
    <w:rsid w:val="001140F5"/>
    <w:rsid w:val="00117323"/>
    <w:rsid w:val="0012196B"/>
    <w:rsid w:val="00122698"/>
    <w:rsid w:val="00123DEB"/>
    <w:rsid w:val="00124A4F"/>
    <w:rsid w:val="0013030E"/>
    <w:rsid w:val="00135714"/>
    <w:rsid w:val="001447C2"/>
    <w:rsid w:val="001465B1"/>
    <w:rsid w:val="00163B2B"/>
    <w:rsid w:val="0016436C"/>
    <w:rsid w:val="00164664"/>
    <w:rsid w:val="00167CC4"/>
    <w:rsid w:val="00171294"/>
    <w:rsid w:val="001731AF"/>
    <w:rsid w:val="001734D0"/>
    <w:rsid w:val="0017783C"/>
    <w:rsid w:val="00183FCA"/>
    <w:rsid w:val="00184A63"/>
    <w:rsid w:val="00185D5B"/>
    <w:rsid w:val="00187068"/>
    <w:rsid w:val="00187AE6"/>
    <w:rsid w:val="00192DAE"/>
    <w:rsid w:val="0019312A"/>
    <w:rsid w:val="00194078"/>
    <w:rsid w:val="001940B6"/>
    <w:rsid w:val="00195DE1"/>
    <w:rsid w:val="00196908"/>
    <w:rsid w:val="001A4541"/>
    <w:rsid w:val="001A5E1F"/>
    <w:rsid w:val="001A695D"/>
    <w:rsid w:val="001B029E"/>
    <w:rsid w:val="001B324E"/>
    <w:rsid w:val="001B36CE"/>
    <w:rsid w:val="001B7024"/>
    <w:rsid w:val="001C0E87"/>
    <w:rsid w:val="001C1154"/>
    <w:rsid w:val="001C2BBC"/>
    <w:rsid w:val="001C3AF2"/>
    <w:rsid w:val="001C5324"/>
    <w:rsid w:val="001C5595"/>
    <w:rsid w:val="001D0510"/>
    <w:rsid w:val="001D1A36"/>
    <w:rsid w:val="001D3398"/>
    <w:rsid w:val="001D41E4"/>
    <w:rsid w:val="001D5D2A"/>
    <w:rsid w:val="001D70DE"/>
    <w:rsid w:val="001E079B"/>
    <w:rsid w:val="001E2520"/>
    <w:rsid w:val="001E2E36"/>
    <w:rsid w:val="001E3994"/>
    <w:rsid w:val="001E48D5"/>
    <w:rsid w:val="001E720D"/>
    <w:rsid w:val="001E7E76"/>
    <w:rsid w:val="001F1FF1"/>
    <w:rsid w:val="001F2984"/>
    <w:rsid w:val="001F6C3D"/>
    <w:rsid w:val="001F6C9E"/>
    <w:rsid w:val="00201574"/>
    <w:rsid w:val="0020356D"/>
    <w:rsid w:val="002048CA"/>
    <w:rsid w:val="00207E80"/>
    <w:rsid w:val="002110E9"/>
    <w:rsid w:val="002121A7"/>
    <w:rsid w:val="00215E14"/>
    <w:rsid w:val="002167C9"/>
    <w:rsid w:val="0022303A"/>
    <w:rsid w:val="0022312F"/>
    <w:rsid w:val="00226F65"/>
    <w:rsid w:val="00231AF4"/>
    <w:rsid w:val="00233856"/>
    <w:rsid w:val="00236524"/>
    <w:rsid w:val="00237FE5"/>
    <w:rsid w:val="002415E1"/>
    <w:rsid w:val="00241B17"/>
    <w:rsid w:val="00243DF2"/>
    <w:rsid w:val="00245629"/>
    <w:rsid w:val="002460A9"/>
    <w:rsid w:val="00246B48"/>
    <w:rsid w:val="00251B61"/>
    <w:rsid w:val="00252295"/>
    <w:rsid w:val="00252432"/>
    <w:rsid w:val="00256711"/>
    <w:rsid w:val="0025763E"/>
    <w:rsid w:val="00262568"/>
    <w:rsid w:val="002634A5"/>
    <w:rsid w:val="002637AF"/>
    <w:rsid w:val="00267118"/>
    <w:rsid w:val="00272225"/>
    <w:rsid w:val="0027238D"/>
    <w:rsid w:val="002729D3"/>
    <w:rsid w:val="00274C56"/>
    <w:rsid w:val="00277CE1"/>
    <w:rsid w:val="00280DF7"/>
    <w:rsid w:val="002836B5"/>
    <w:rsid w:val="00285AEF"/>
    <w:rsid w:val="00290D12"/>
    <w:rsid w:val="002917B4"/>
    <w:rsid w:val="00297AC9"/>
    <w:rsid w:val="002A0BB1"/>
    <w:rsid w:val="002A1B48"/>
    <w:rsid w:val="002A252F"/>
    <w:rsid w:val="002A575E"/>
    <w:rsid w:val="002A6CAA"/>
    <w:rsid w:val="002B0866"/>
    <w:rsid w:val="002B3BAF"/>
    <w:rsid w:val="002B42C7"/>
    <w:rsid w:val="002B6577"/>
    <w:rsid w:val="002C5922"/>
    <w:rsid w:val="002C7039"/>
    <w:rsid w:val="002D1196"/>
    <w:rsid w:val="002D12EC"/>
    <w:rsid w:val="002D1672"/>
    <w:rsid w:val="002D3EA8"/>
    <w:rsid w:val="002E2E00"/>
    <w:rsid w:val="002E5F1B"/>
    <w:rsid w:val="002E62E9"/>
    <w:rsid w:val="002E6759"/>
    <w:rsid w:val="002E707A"/>
    <w:rsid w:val="002F090B"/>
    <w:rsid w:val="002F0BB9"/>
    <w:rsid w:val="002F1803"/>
    <w:rsid w:val="002F298F"/>
    <w:rsid w:val="002F385E"/>
    <w:rsid w:val="002F6CDB"/>
    <w:rsid w:val="00302A52"/>
    <w:rsid w:val="00302C8A"/>
    <w:rsid w:val="00303861"/>
    <w:rsid w:val="00305D6C"/>
    <w:rsid w:val="00307F8D"/>
    <w:rsid w:val="003127D4"/>
    <w:rsid w:val="003138F6"/>
    <w:rsid w:val="00314058"/>
    <w:rsid w:val="003156C1"/>
    <w:rsid w:val="00315711"/>
    <w:rsid w:val="00317D06"/>
    <w:rsid w:val="00321982"/>
    <w:rsid w:val="00322431"/>
    <w:rsid w:val="00322D77"/>
    <w:rsid w:val="003253C5"/>
    <w:rsid w:val="00331D2E"/>
    <w:rsid w:val="0033535E"/>
    <w:rsid w:val="00340485"/>
    <w:rsid w:val="00340C6E"/>
    <w:rsid w:val="003420ED"/>
    <w:rsid w:val="003458F3"/>
    <w:rsid w:val="00345A6A"/>
    <w:rsid w:val="00347D31"/>
    <w:rsid w:val="00350F19"/>
    <w:rsid w:val="00353453"/>
    <w:rsid w:val="0035509D"/>
    <w:rsid w:val="0035643B"/>
    <w:rsid w:val="00357018"/>
    <w:rsid w:val="0035725C"/>
    <w:rsid w:val="003575A3"/>
    <w:rsid w:val="00357639"/>
    <w:rsid w:val="00360B5F"/>
    <w:rsid w:val="00360C2E"/>
    <w:rsid w:val="00361686"/>
    <w:rsid w:val="00363AAD"/>
    <w:rsid w:val="00366B41"/>
    <w:rsid w:val="00366EE0"/>
    <w:rsid w:val="00371D51"/>
    <w:rsid w:val="00372173"/>
    <w:rsid w:val="00372524"/>
    <w:rsid w:val="003728BF"/>
    <w:rsid w:val="003736E8"/>
    <w:rsid w:val="003762EC"/>
    <w:rsid w:val="003769F3"/>
    <w:rsid w:val="00376E38"/>
    <w:rsid w:val="00377F81"/>
    <w:rsid w:val="003826F4"/>
    <w:rsid w:val="00384D4E"/>
    <w:rsid w:val="00384D53"/>
    <w:rsid w:val="0038643D"/>
    <w:rsid w:val="00392D69"/>
    <w:rsid w:val="00393643"/>
    <w:rsid w:val="00396602"/>
    <w:rsid w:val="00397BC9"/>
    <w:rsid w:val="003A24E7"/>
    <w:rsid w:val="003A2C1F"/>
    <w:rsid w:val="003A6E6B"/>
    <w:rsid w:val="003B05A7"/>
    <w:rsid w:val="003B0A2E"/>
    <w:rsid w:val="003B12B2"/>
    <w:rsid w:val="003B32C9"/>
    <w:rsid w:val="003B5CCB"/>
    <w:rsid w:val="003B5F85"/>
    <w:rsid w:val="003C2EB7"/>
    <w:rsid w:val="003C466D"/>
    <w:rsid w:val="003C58EC"/>
    <w:rsid w:val="003D341C"/>
    <w:rsid w:val="003D3439"/>
    <w:rsid w:val="003D3E95"/>
    <w:rsid w:val="003D6380"/>
    <w:rsid w:val="003E1C04"/>
    <w:rsid w:val="003E20C0"/>
    <w:rsid w:val="003E56D8"/>
    <w:rsid w:val="003F0B99"/>
    <w:rsid w:val="003F11FA"/>
    <w:rsid w:val="003F1439"/>
    <w:rsid w:val="003F2DBA"/>
    <w:rsid w:val="003F567E"/>
    <w:rsid w:val="003F71F3"/>
    <w:rsid w:val="00403E0B"/>
    <w:rsid w:val="00405CDD"/>
    <w:rsid w:val="00411823"/>
    <w:rsid w:val="00411BCD"/>
    <w:rsid w:val="00411D68"/>
    <w:rsid w:val="004148A2"/>
    <w:rsid w:val="00414E75"/>
    <w:rsid w:val="004151C2"/>
    <w:rsid w:val="00415F53"/>
    <w:rsid w:val="00417F48"/>
    <w:rsid w:val="00423D18"/>
    <w:rsid w:val="0043550A"/>
    <w:rsid w:val="004363C5"/>
    <w:rsid w:val="00440ED2"/>
    <w:rsid w:val="004434FD"/>
    <w:rsid w:val="00447101"/>
    <w:rsid w:val="0045336C"/>
    <w:rsid w:val="004536E8"/>
    <w:rsid w:val="00455B34"/>
    <w:rsid w:val="00455EE4"/>
    <w:rsid w:val="0045620F"/>
    <w:rsid w:val="004600B8"/>
    <w:rsid w:val="00463758"/>
    <w:rsid w:val="004644FA"/>
    <w:rsid w:val="00464D1C"/>
    <w:rsid w:val="00466C40"/>
    <w:rsid w:val="0046729B"/>
    <w:rsid w:val="0047325D"/>
    <w:rsid w:val="00474EA7"/>
    <w:rsid w:val="00475908"/>
    <w:rsid w:val="00483184"/>
    <w:rsid w:val="00483785"/>
    <w:rsid w:val="004852BA"/>
    <w:rsid w:val="00493B75"/>
    <w:rsid w:val="00493CE2"/>
    <w:rsid w:val="004961E4"/>
    <w:rsid w:val="00496427"/>
    <w:rsid w:val="00496B32"/>
    <w:rsid w:val="004A0786"/>
    <w:rsid w:val="004A1811"/>
    <w:rsid w:val="004A7598"/>
    <w:rsid w:val="004B1475"/>
    <w:rsid w:val="004B174E"/>
    <w:rsid w:val="004B329B"/>
    <w:rsid w:val="004B3EE3"/>
    <w:rsid w:val="004B4CA9"/>
    <w:rsid w:val="004B6713"/>
    <w:rsid w:val="004C14F0"/>
    <w:rsid w:val="004C15E8"/>
    <w:rsid w:val="004C1DCF"/>
    <w:rsid w:val="004C3803"/>
    <w:rsid w:val="004C3BBD"/>
    <w:rsid w:val="004D0B91"/>
    <w:rsid w:val="004D24B8"/>
    <w:rsid w:val="004D6820"/>
    <w:rsid w:val="004D7461"/>
    <w:rsid w:val="004E1E86"/>
    <w:rsid w:val="004E2078"/>
    <w:rsid w:val="004E7963"/>
    <w:rsid w:val="004F79E3"/>
    <w:rsid w:val="005011AD"/>
    <w:rsid w:val="0050353A"/>
    <w:rsid w:val="005038CC"/>
    <w:rsid w:val="00504406"/>
    <w:rsid w:val="00504847"/>
    <w:rsid w:val="005074F3"/>
    <w:rsid w:val="005078B2"/>
    <w:rsid w:val="00515398"/>
    <w:rsid w:val="0051796D"/>
    <w:rsid w:val="00526447"/>
    <w:rsid w:val="0053172D"/>
    <w:rsid w:val="00535FB6"/>
    <w:rsid w:val="0054330F"/>
    <w:rsid w:val="00545055"/>
    <w:rsid w:val="005465B7"/>
    <w:rsid w:val="005506FE"/>
    <w:rsid w:val="00550CB6"/>
    <w:rsid w:val="00550F70"/>
    <w:rsid w:val="00554F76"/>
    <w:rsid w:val="005568B5"/>
    <w:rsid w:val="00557500"/>
    <w:rsid w:val="00562824"/>
    <w:rsid w:val="00563A56"/>
    <w:rsid w:val="00566D46"/>
    <w:rsid w:val="00567752"/>
    <w:rsid w:val="005710F5"/>
    <w:rsid w:val="00571358"/>
    <w:rsid w:val="00573116"/>
    <w:rsid w:val="00576216"/>
    <w:rsid w:val="005815A8"/>
    <w:rsid w:val="00583FD2"/>
    <w:rsid w:val="00584A5A"/>
    <w:rsid w:val="00591953"/>
    <w:rsid w:val="0059532E"/>
    <w:rsid w:val="00595E92"/>
    <w:rsid w:val="0059619C"/>
    <w:rsid w:val="005965AA"/>
    <w:rsid w:val="005A01EF"/>
    <w:rsid w:val="005A0FC7"/>
    <w:rsid w:val="005A4192"/>
    <w:rsid w:val="005B0D93"/>
    <w:rsid w:val="005B1D81"/>
    <w:rsid w:val="005B1F49"/>
    <w:rsid w:val="005B3F02"/>
    <w:rsid w:val="005C00A6"/>
    <w:rsid w:val="005C071A"/>
    <w:rsid w:val="005C3CE3"/>
    <w:rsid w:val="005C5997"/>
    <w:rsid w:val="005C630F"/>
    <w:rsid w:val="005C7934"/>
    <w:rsid w:val="005D1FC3"/>
    <w:rsid w:val="005D31CB"/>
    <w:rsid w:val="005D7E1C"/>
    <w:rsid w:val="005E2667"/>
    <w:rsid w:val="005E33C6"/>
    <w:rsid w:val="005E3470"/>
    <w:rsid w:val="005E5B9F"/>
    <w:rsid w:val="005E61A4"/>
    <w:rsid w:val="005E7ACC"/>
    <w:rsid w:val="005F126E"/>
    <w:rsid w:val="005F13E6"/>
    <w:rsid w:val="005F26EA"/>
    <w:rsid w:val="005F3D33"/>
    <w:rsid w:val="005F4CCD"/>
    <w:rsid w:val="005F5C3F"/>
    <w:rsid w:val="005F7B54"/>
    <w:rsid w:val="00600295"/>
    <w:rsid w:val="006025DA"/>
    <w:rsid w:val="00604A90"/>
    <w:rsid w:val="00605B0F"/>
    <w:rsid w:val="00611B38"/>
    <w:rsid w:val="00612E8B"/>
    <w:rsid w:val="006130CA"/>
    <w:rsid w:val="00616911"/>
    <w:rsid w:val="00616B56"/>
    <w:rsid w:val="00622354"/>
    <w:rsid w:val="00626EFF"/>
    <w:rsid w:val="00627F75"/>
    <w:rsid w:val="00633947"/>
    <w:rsid w:val="00637A45"/>
    <w:rsid w:val="0064210A"/>
    <w:rsid w:val="00643014"/>
    <w:rsid w:val="00643A6D"/>
    <w:rsid w:val="00651B6C"/>
    <w:rsid w:val="00651EE3"/>
    <w:rsid w:val="006539AA"/>
    <w:rsid w:val="00656C51"/>
    <w:rsid w:val="0065748B"/>
    <w:rsid w:val="00661A91"/>
    <w:rsid w:val="00661D83"/>
    <w:rsid w:val="00675B2B"/>
    <w:rsid w:val="006760A9"/>
    <w:rsid w:val="0068102B"/>
    <w:rsid w:val="00682B3A"/>
    <w:rsid w:val="00686998"/>
    <w:rsid w:val="00691E2B"/>
    <w:rsid w:val="00697394"/>
    <w:rsid w:val="00697F8F"/>
    <w:rsid w:val="006A03B4"/>
    <w:rsid w:val="006A5F26"/>
    <w:rsid w:val="006B0135"/>
    <w:rsid w:val="006B5B49"/>
    <w:rsid w:val="006B66B9"/>
    <w:rsid w:val="006C33A6"/>
    <w:rsid w:val="006C6601"/>
    <w:rsid w:val="006C6C72"/>
    <w:rsid w:val="006D1273"/>
    <w:rsid w:val="006D1560"/>
    <w:rsid w:val="006E0650"/>
    <w:rsid w:val="006E266D"/>
    <w:rsid w:val="006E3CF5"/>
    <w:rsid w:val="006E46D2"/>
    <w:rsid w:val="006E4BEA"/>
    <w:rsid w:val="006E5B51"/>
    <w:rsid w:val="006E63EB"/>
    <w:rsid w:val="006E6488"/>
    <w:rsid w:val="006F26D0"/>
    <w:rsid w:val="006F5A0F"/>
    <w:rsid w:val="006F6DB2"/>
    <w:rsid w:val="006F7400"/>
    <w:rsid w:val="006F79FD"/>
    <w:rsid w:val="00704C09"/>
    <w:rsid w:val="007064C2"/>
    <w:rsid w:val="00706ED4"/>
    <w:rsid w:val="0070766C"/>
    <w:rsid w:val="00707CC5"/>
    <w:rsid w:val="00711811"/>
    <w:rsid w:val="00711FCA"/>
    <w:rsid w:val="00720BE8"/>
    <w:rsid w:val="00721012"/>
    <w:rsid w:val="007210E3"/>
    <w:rsid w:val="00723CBD"/>
    <w:rsid w:val="00727092"/>
    <w:rsid w:val="00730AAC"/>
    <w:rsid w:val="007311DE"/>
    <w:rsid w:val="0073547D"/>
    <w:rsid w:val="0073574F"/>
    <w:rsid w:val="0073658D"/>
    <w:rsid w:val="00736893"/>
    <w:rsid w:val="00741346"/>
    <w:rsid w:val="007462A5"/>
    <w:rsid w:val="00755E29"/>
    <w:rsid w:val="007562C6"/>
    <w:rsid w:val="00756749"/>
    <w:rsid w:val="00760B1A"/>
    <w:rsid w:val="00761D39"/>
    <w:rsid w:val="00765850"/>
    <w:rsid w:val="00766459"/>
    <w:rsid w:val="00771760"/>
    <w:rsid w:val="0077233D"/>
    <w:rsid w:val="00772D46"/>
    <w:rsid w:val="007732B0"/>
    <w:rsid w:val="00775607"/>
    <w:rsid w:val="0077565B"/>
    <w:rsid w:val="00775D27"/>
    <w:rsid w:val="00776298"/>
    <w:rsid w:val="00776798"/>
    <w:rsid w:val="0078255D"/>
    <w:rsid w:val="00783743"/>
    <w:rsid w:val="007845F7"/>
    <w:rsid w:val="00784A39"/>
    <w:rsid w:val="00793A69"/>
    <w:rsid w:val="00793AB3"/>
    <w:rsid w:val="00794647"/>
    <w:rsid w:val="00794EDE"/>
    <w:rsid w:val="0079534F"/>
    <w:rsid w:val="00797462"/>
    <w:rsid w:val="007977F7"/>
    <w:rsid w:val="007A105B"/>
    <w:rsid w:val="007A1E8F"/>
    <w:rsid w:val="007A30C8"/>
    <w:rsid w:val="007A347D"/>
    <w:rsid w:val="007A3FD3"/>
    <w:rsid w:val="007A6AA2"/>
    <w:rsid w:val="007B237A"/>
    <w:rsid w:val="007B24D7"/>
    <w:rsid w:val="007B6604"/>
    <w:rsid w:val="007B6AFE"/>
    <w:rsid w:val="007B6BCF"/>
    <w:rsid w:val="007C1506"/>
    <w:rsid w:val="007C5B3E"/>
    <w:rsid w:val="007D056F"/>
    <w:rsid w:val="007D4A06"/>
    <w:rsid w:val="007E26AD"/>
    <w:rsid w:val="007E5DC1"/>
    <w:rsid w:val="007E7613"/>
    <w:rsid w:val="007F127A"/>
    <w:rsid w:val="007F2A5F"/>
    <w:rsid w:val="007F2A71"/>
    <w:rsid w:val="00800E60"/>
    <w:rsid w:val="00801C74"/>
    <w:rsid w:val="00804543"/>
    <w:rsid w:val="00806D25"/>
    <w:rsid w:val="00815ACE"/>
    <w:rsid w:val="00820FF5"/>
    <w:rsid w:val="0082266F"/>
    <w:rsid w:val="00822B6A"/>
    <w:rsid w:val="00826611"/>
    <w:rsid w:val="00826D51"/>
    <w:rsid w:val="0083371E"/>
    <w:rsid w:val="00834D5B"/>
    <w:rsid w:val="008351C7"/>
    <w:rsid w:val="00841D53"/>
    <w:rsid w:val="00843B6B"/>
    <w:rsid w:val="0084488E"/>
    <w:rsid w:val="00846078"/>
    <w:rsid w:val="0084630B"/>
    <w:rsid w:val="00847C6A"/>
    <w:rsid w:val="00851ED6"/>
    <w:rsid w:val="00856E22"/>
    <w:rsid w:val="00857A36"/>
    <w:rsid w:val="00861001"/>
    <w:rsid w:val="00861D5B"/>
    <w:rsid w:val="00862C98"/>
    <w:rsid w:val="00865882"/>
    <w:rsid w:val="00865A57"/>
    <w:rsid w:val="008732E7"/>
    <w:rsid w:val="00885C77"/>
    <w:rsid w:val="00886318"/>
    <w:rsid w:val="00890DBB"/>
    <w:rsid w:val="00891AE9"/>
    <w:rsid w:val="008924D9"/>
    <w:rsid w:val="008928F2"/>
    <w:rsid w:val="00892A81"/>
    <w:rsid w:val="00894030"/>
    <w:rsid w:val="008974A3"/>
    <w:rsid w:val="008974B1"/>
    <w:rsid w:val="008A0BE6"/>
    <w:rsid w:val="008A15AD"/>
    <w:rsid w:val="008A34D6"/>
    <w:rsid w:val="008A4FFB"/>
    <w:rsid w:val="008B1652"/>
    <w:rsid w:val="008B1A03"/>
    <w:rsid w:val="008B3042"/>
    <w:rsid w:val="008B37DA"/>
    <w:rsid w:val="008C0E05"/>
    <w:rsid w:val="008C13A6"/>
    <w:rsid w:val="008C18E0"/>
    <w:rsid w:val="008C191A"/>
    <w:rsid w:val="008C1F9E"/>
    <w:rsid w:val="008C5EF1"/>
    <w:rsid w:val="008D0481"/>
    <w:rsid w:val="008D2A4A"/>
    <w:rsid w:val="008D4B51"/>
    <w:rsid w:val="008D4F7D"/>
    <w:rsid w:val="008E24CB"/>
    <w:rsid w:val="008E6893"/>
    <w:rsid w:val="008F13CC"/>
    <w:rsid w:val="008F15C9"/>
    <w:rsid w:val="008F15D9"/>
    <w:rsid w:val="008F40B9"/>
    <w:rsid w:val="008F6894"/>
    <w:rsid w:val="0090050A"/>
    <w:rsid w:val="0090218D"/>
    <w:rsid w:val="00902F9F"/>
    <w:rsid w:val="009036BD"/>
    <w:rsid w:val="009051A0"/>
    <w:rsid w:val="00907D6C"/>
    <w:rsid w:val="00910671"/>
    <w:rsid w:val="00910D34"/>
    <w:rsid w:val="00920C5A"/>
    <w:rsid w:val="00921778"/>
    <w:rsid w:val="009224C6"/>
    <w:rsid w:val="00922614"/>
    <w:rsid w:val="00925721"/>
    <w:rsid w:val="00931183"/>
    <w:rsid w:val="00931E71"/>
    <w:rsid w:val="009330D3"/>
    <w:rsid w:val="00933875"/>
    <w:rsid w:val="00935031"/>
    <w:rsid w:val="0093598C"/>
    <w:rsid w:val="0094219A"/>
    <w:rsid w:val="00943148"/>
    <w:rsid w:val="009457B3"/>
    <w:rsid w:val="00945E25"/>
    <w:rsid w:val="009462AD"/>
    <w:rsid w:val="0095067D"/>
    <w:rsid w:val="0095725F"/>
    <w:rsid w:val="00957880"/>
    <w:rsid w:val="00967417"/>
    <w:rsid w:val="00970E17"/>
    <w:rsid w:val="00970FD7"/>
    <w:rsid w:val="00972A0D"/>
    <w:rsid w:val="00973971"/>
    <w:rsid w:val="00975B21"/>
    <w:rsid w:val="009816E3"/>
    <w:rsid w:val="00981B0B"/>
    <w:rsid w:val="0098281E"/>
    <w:rsid w:val="00983960"/>
    <w:rsid w:val="00983AF6"/>
    <w:rsid w:val="00984A11"/>
    <w:rsid w:val="00985781"/>
    <w:rsid w:val="00987232"/>
    <w:rsid w:val="00987354"/>
    <w:rsid w:val="00987DFC"/>
    <w:rsid w:val="00992E96"/>
    <w:rsid w:val="0099544E"/>
    <w:rsid w:val="009A10B0"/>
    <w:rsid w:val="009A38F9"/>
    <w:rsid w:val="009A3EF7"/>
    <w:rsid w:val="009A497D"/>
    <w:rsid w:val="009A61B9"/>
    <w:rsid w:val="009B5DD2"/>
    <w:rsid w:val="009C5010"/>
    <w:rsid w:val="009C5037"/>
    <w:rsid w:val="009C5CDB"/>
    <w:rsid w:val="009D1CF8"/>
    <w:rsid w:val="009D21ED"/>
    <w:rsid w:val="009D6471"/>
    <w:rsid w:val="009D64EC"/>
    <w:rsid w:val="009D7B95"/>
    <w:rsid w:val="009E2760"/>
    <w:rsid w:val="009E3119"/>
    <w:rsid w:val="009E561E"/>
    <w:rsid w:val="009E5E81"/>
    <w:rsid w:val="009E63C7"/>
    <w:rsid w:val="009F27EF"/>
    <w:rsid w:val="009F59BF"/>
    <w:rsid w:val="00A010F7"/>
    <w:rsid w:val="00A02380"/>
    <w:rsid w:val="00A055A8"/>
    <w:rsid w:val="00A05F72"/>
    <w:rsid w:val="00A10923"/>
    <w:rsid w:val="00A14447"/>
    <w:rsid w:val="00A15861"/>
    <w:rsid w:val="00A17529"/>
    <w:rsid w:val="00A22E2D"/>
    <w:rsid w:val="00A23341"/>
    <w:rsid w:val="00A236A0"/>
    <w:rsid w:val="00A279DD"/>
    <w:rsid w:val="00A328E4"/>
    <w:rsid w:val="00A334A4"/>
    <w:rsid w:val="00A341D6"/>
    <w:rsid w:val="00A35F73"/>
    <w:rsid w:val="00A40BAB"/>
    <w:rsid w:val="00A40FAF"/>
    <w:rsid w:val="00A44B99"/>
    <w:rsid w:val="00A50517"/>
    <w:rsid w:val="00A5134C"/>
    <w:rsid w:val="00A569C8"/>
    <w:rsid w:val="00A6013E"/>
    <w:rsid w:val="00A60C1E"/>
    <w:rsid w:val="00A64B32"/>
    <w:rsid w:val="00A720C7"/>
    <w:rsid w:val="00A7220F"/>
    <w:rsid w:val="00A726A3"/>
    <w:rsid w:val="00A72D96"/>
    <w:rsid w:val="00A73A8E"/>
    <w:rsid w:val="00A73DF6"/>
    <w:rsid w:val="00A7746B"/>
    <w:rsid w:val="00A77D6C"/>
    <w:rsid w:val="00A83FE4"/>
    <w:rsid w:val="00A9257E"/>
    <w:rsid w:val="00A93789"/>
    <w:rsid w:val="00A93C8F"/>
    <w:rsid w:val="00A93F87"/>
    <w:rsid w:val="00A947C2"/>
    <w:rsid w:val="00A94B53"/>
    <w:rsid w:val="00A95437"/>
    <w:rsid w:val="00A955DB"/>
    <w:rsid w:val="00A9638E"/>
    <w:rsid w:val="00A964E6"/>
    <w:rsid w:val="00AB04F0"/>
    <w:rsid w:val="00AB16FA"/>
    <w:rsid w:val="00AC2D42"/>
    <w:rsid w:val="00AC35D7"/>
    <w:rsid w:val="00AC367C"/>
    <w:rsid w:val="00AC63E8"/>
    <w:rsid w:val="00AC6FD4"/>
    <w:rsid w:val="00AD1143"/>
    <w:rsid w:val="00AD742F"/>
    <w:rsid w:val="00AD7D3B"/>
    <w:rsid w:val="00AE2DF9"/>
    <w:rsid w:val="00AE30B9"/>
    <w:rsid w:val="00AE75D3"/>
    <w:rsid w:val="00AF0EF6"/>
    <w:rsid w:val="00AF2999"/>
    <w:rsid w:val="00AF4113"/>
    <w:rsid w:val="00AF562C"/>
    <w:rsid w:val="00AF7F6D"/>
    <w:rsid w:val="00B01FD3"/>
    <w:rsid w:val="00B055AB"/>
    <w:rsid w:val="00B075D9"/>
    <w:rsid w:val="00B10728"/>
    <w:rsid w:val="00B12198"/>
    <w:rsid w:val="00B14E17"/>
    <w:rsid w:val="00B215F9"/>
    <w:rsid w:val="00B22349"/>
    <w:rsid w:val="00B2250E"/>
    <w:rsid w:val="00B229EC"/>
    <w:rsid w:val="00B23DA6"/>
    <w:rsid w:val="00B247EA"/>
    <w:rsid w:val="00B25AD7"/>
    <w:rsid w:val="00B2602F"/>
    <w:rsid w:val="00B26650"/>
    <w:rsid w:val="00B27F61"/>
    <w:rsid w:val="00B31BFF"/>
    <w:rsid w:val="00B32964"/>
    <w:rsid w:val="00B4271B"/>
    <w:rsid w:val="00B44A03"/>
    <w:rsid w:val="00B5131B"/>
    <w:rsid w:val="00B57524"/>
    <w:rsid w:val="00B603FE"/>
    <w:rsid w:val="00B61117"/>
    <w:rsid w:val="00B6242A"/>
    <w:rsid w:val="00B67CF7"/>
    <w:rsid w:val="00B73126"/>
    <w:rsid w:val="00B73502"/>
    <w:rsid w:val="00B77B1C"/>
    <w:rsid w:val="00B8040B"/>
    <w:rsid w:val="00B806D1"/>
    <w:rsid w:val="00B82B3C"/>
    <w:rsid w:val="00B8491E"/>
    <w:rsid w:val="00B92C12"/>
    <w:rsid w:val="00B93BDE"/>
    <w:rsid w:val="00BA0B9C"/>
    <w:rsid w:val="00BA2BD2"/>
    <w:rsid w:val="00BA447F"/>
    <w:rsid w:val="00BA75E7"/>
    <w:rsid w:val="00BA7EE9"/>
    <w:rsid w:val="00BB1130"/>
    <w:rsid w:val="00BB269E"/>
    <w:rsid w:val="00BB6D93"/>
    <w:rsid w:val="00BB7339"/>
    <w:rsid w:val="00BB78F7"/>
    <w:rsid w:val="00BC27B6"/>
    <w:rsid w:val="00BC4D97"/>
    <w:rsid w:val="00BD12CF"/>
    <w:rsid w:val="00BD1550"/>
    <w:rsid w:val="00BD1D94"/>
    <w:rsid w:val="00BD1EC5"/>
    <w:rsid w:val="00BD33C0"/>
    <w:rsid w:val="00BD4C22"/>
    <w:rsid w:val="00BD5DD1"/>
    <w:rsid w:val="00BD615A"/>
    <w:rsid w:val="00BE0F05"/>
    <w:rsid w:val="00BE13B5"/>
    <w:rsid w:val="00BE3E02"/>
    <w:rsid w:val="00BE58F2"/>
    <w:rsid w:val="00BE64F7"/>
    <w:rsid w:val="00BE65F9"/>
    <w:rsid w:val="00BE76F6"/>
    <w:rsid w:val="00BE7751"/>
    <w:rsid w:val="00BF0960"/>
    <w:rsid w:val="00BF2FDD"/>
    <w:rsid w:val="00BF3975"/>
    <w:rsid w:val="00BF62A4"/>
    <w:rsid w:val="00C0182A"/>
    <w:rsid w:val="00C01CBC"/>
    <w:rsid w:val="00C023EF"/>
    <w:rsid w:val="00C03562"/>
    <w:rsid w:val="00C039A5"/>
    <w:rsid w:val="00C06C62"/>
    <w:rsid w:val="00C07892"/>
    <w:rsid w:val="00C10852"/>
    <w:rsid w:val="00C12DBD"/>
    <w:rsid w:val="00C168E7"/>
    <w:rsid w:val="00C17982"/>
    <w:rsid w:val="00C306C9"/>
    <w:rsid w:val="00C33264"/>
    <w:rsid w:val="00C35E15"/>
    <w:rsid w:val="00C372A0"/>
    <w:rsid w:val="00C40724"/>
    <w:rsid w:val="00C42CEA"/>
    <w:rsid w:val="00C44A77"/>
    <w:rsid w:val="00C44FD0"/>
    <w:rsid w:val="00C46994"/>
    <w:rsid w:val="00C500FE"/>
    <w:rsid w:val="00C55EB4"/>
    <w:rsid w:val="00C57811"/>
    <w:rsid w:val="00C57F96"/>
    <w:rsid w:val="00C60083"/>
    <w:rsid w:val="00C62550"/>
    <w:rsid w:val="00C67BA9"/>
    <w:rsid w:val="00C72D16"/>
    <w:rsid w:val="00C73D3C"/>
    <w:rsid w:val="00C77D95"/>
    <w:rsid w:val="00C81684"/>
    <w:rsid w:val="00C83C08"/>
    <w:rsid w:val="00C84146"/>
    <w:rsid w:val="00C93D54"/>
    <w:rsid w:val="00CA0FAF"/>
    <w:rsid w:val="00CA5AD6"/>
    <w:rsid w:val="00CA7C80"/>
    <w:rsid w:val="00CB2292"/>
    <w:rsid w:val="00CB23E6"/>
    <w:rsid w:val="00CB2EDA"/>
    <w:rsid w:val="00CB5A71"/>
    <w:rsid w:val="00CC2D15"/>
    <w:rsid w:val="00CC5C93"/>
    <w:rsid w:val="00CC6641"/>
    <w:rsid w:val="00CD0A6A"/>
    <w:rsid w:val="00CD2762"/>
    <w:rsid w:val="00CE4E4A"/>
    <w:rsid w:val="00CE539F"/>
    <w:rsid w:val="00CF005F"/>
    <w:rsid w:val="00CF43E4"/>
    <w:rsid w:val="00CF4C3D"/>
    <w:rsid w:val="00CF4D40"/>
    <w:rsid w:val="00CF6100"/>
    <w:rsid w:val="00CF618F"/>
    <w:rsid w:val="00D0001F"/>
    <w:rsid w:val="00D011CE"/>
    <w:rsid w:val="00D06D13"/>
    <w:rsid w:val="00D133A1"/>
    <w:rsid w:val="00D146C8"/>
    <w:rsid w:val="00D14D25"/>
    <w:rsid w:val="00D21A72"/>
    <w:rsid w:val="00D226EF"/>
    <w:rsid w:val="00D23603"/>
    <w:rsid w:val="00D238F1"/>
    <w:rsid w:val="00D245B5"/>
    <w:rsid w:val="00D24C8C"/>
    <w:rsid w:val="00D254BE"/>
    <w:rsid w:val="00D30A52"/>
    <w:rsid w:val="00D30ACF"/>
    <w:rsid w:val="00D36C5A"/>
    <w:rsid w:val="00D414E9"/>
    <w:rsid w:val="00D44986"/>
    <w:rsid w:val="00D45B4D"/>
    <w:rsid w:val="00D50A04"/>
    <w:rsid w:val="00D50E27"/>
    <w:rsid w:val="00D535B5"/>
    <w:rsid w:val="00D53F1B"/>
    <w:rsid w:val="00D540E7"/>
    <w:rsid w:val="00D55295"/>
    <w:rsid w:val="00D55B56"/>
    <w:rsid w:val="00D60DD4"/>
    <w:rsid w:val="00D64A0B"/>
    <w:rsid w:val="00D64ED6"/>
    <w:rsid w:val="00D711A7"/>
    <w:rsid w:val="00D716EF"/>
    <w:rsid w:val="00D74C85"/>
    <w:rsid w:val="00D76393"/>
    <w:rsid w:val="00D7705B"/>
    <w:rsid w:val="00D80F16"/>
    <w:rsid w:val="00D85CF5"/>
    <w:rsid w:val="00D91789"/>
    <w:rsid w:val="00D91E1D"/>
    <w:rsid w:val="00D95598"/>
    <w:rsid w:val="00D97C48"/>
    <w:rsid w:val="00DA243D"/>
    <w:rsid w:val="00DA422E"/>
    <w:rsid w:val="00DA479A"/>
    <w:rsid w:val="00DA67CB"/>
    <w:rsid w:val="00DB2BB9"/>
    <w:rsid w:val="00DB4B25"/>
    <w:rsid w:val="00DC4F15"/>
    <w:rsid w:val="00DD3064"/>
    <w:rsid w:val="00DE06FF"/>
    <w:rsid w:val="00DE17F5"/>
    <w:rsid w:val="00DE20FF"/>
    <w:rsid w:val="00DE42C0"/>
    <w:rsid w:val="00DE4D99"/>
    <w:rsid w:val="00DE6EB6"/>
    <w:rsid w:val="00DF09AF"/>
    <w:rsid w:val="00DF0DB7"/>
    <w:rsid w:val="00DF3089"/>
    <w:rsid w:val="00E00CF4"/>
    <w:rsid w:val="00E00F0D"/>
    <w:rsid w:val="00E02113"/>
    <w:rsid w:val="00E05C84"/>
    <w:rsid w:val="00E06575"/>
    <w:rsid w:val="00E065DB"/>
    <w:rsid w:val="00E0711E"/>
    <w:rsid w:val="00E141C8"/>
    <w:rsid w:val="00E1448D"/>
    <w:rsid w:val="00E1689B"/>
    <w:rsid w:val="00E20742"/>
    <w:rsid w:val="00E24747"/>
    <w:rsid w:val="00E26CE4"/>
    <w:rsid w:val="00E33640"/>
    <w:rsid w:val="00E4050D"/>
    <w:rsid w:val="00E43C58"/>
    <w:rsid w:val="00E4588F"/>
    <w:rsid w:val="00E50EEB"/>
    <w:rsid w:val="00E53E80"/>
    <w:rsid w:val="00E5572C"/>
    <w:rsid w:val="00E62567"/>
    <w:rsid w:val="00E6275F"/>
    <w:rsid w:val="00E636C6"/>
    <w:rsid w:val="00E636E2"/>
    <w:rsid w:val="00E64002"/>
    <w:rsid w:val="00E643E4"/>
    <w:rsid w:val="00E70827"/>
    <w:rsid w:val="00E71359"/>
    <w:rsid w:val="00E7334B"/>
    <w:rsid w:val="00E73D2D"/>
    <w:rsid w:val="00E75BB9"/>
    <w:rsid w:val="00E760AB"/>
    <w:rsid w:val="00E76BCF"/>
    <w:rsid w:val="00E76DFD"/>
    <w:rsid w:val="00E77471"/>
    <w:rsid w:val="00E77D68"/>
    <w:rsid w:val="00E802DF"/>
    <w:rsid w:val="00E8044E"/>
    <w:rsid w:val="00E80A6A"/>
    <w:rsid w:val="00E81B2D"/>
    <w:rsid w:val="00E81C38"/>
    <w:rsid w:val="00E83E99"/>
    <w:rsid w:val="00E914DD"/>
    <w:rsid w:val="00E940E4"/>
    <w:rsid w:val="00E96316"/>
    <w:rsid w:val="00EA02DF"/>
    <w:rsid w:val="00EA0BE3"/>
    <w:rsid w:val="00EA15A3"/>
    <w:rsid w:val="00EA5002"/>
    <w:rsid w:val="00EA7309"/>
    <w:rsid w:val="00EB1842"/>
    <w:rsid w:val="00EB1BDF"/>
    <w:rsid w:val="00EB4CFF"/>
    <w:rsid w:val="00EC2F97"/>
    <w:rsid w:val="00EC7ED0"/>
    <w:rsid w:val="00ED14A3"/>
    <w:rsid w:val="00ED4B42"/>
    <w:rsid w:val="00ED4B6E"/>
    <w:rsid w:val="00ED561E"/>
    <w:rsid w:val="00ED5722"/>
    <w:rsid w:val="00ED60BA"/>
    <w:rsid w:val="00EE1EC8"/>
    <w:rsid w:val="00EE3CB7"/>
    <w:rsid w:val="00EE6F2A"/>
    <w:rsid w:val="00EF0295"/>
    <w:rsid w:val="00EF4B16"/>
    <w:rsid w:val="00EF6407"/>
    <w:rsid w:val="00EF6827"/>
    <w:rsid w:val="00F012C0"/>
    <w:rsid w:val="00F015BD"/>
    <w:rsid w:val="00F03D73"/>
    <w:rsid w:val="00F05643"/>
    <w:rsid w:val="00F11291"/>
    <w:rsid w:val="00F116E9"/>
    <w:rsid w:val="00F11E80"/>
    <w:rsid w:val="00F135BD"/>
    <w:rsid w:val="00F212AE"/>
    <w:rsid w:val="00F246BE"/>
    <w:rsid w:val="00F24B8E"/>
    <w:rsid w:val="00F24BE2"/>
    <w:rsid w:val="00F30975"/>
    <w:rsid w:val="00F32277"/>
    <w:rsid w:val="00F400F1"/>
    <w:rsid w:val="00F42512"/>
    <w:rsid w:val="00F46CD5"/>
    <w:rsid w:val="00F472E6"/>
    <w:rsid w:val="00F47816"/>
    <w:rsid w:val="00F516D9"/>
    <w:rsid w:val="00F522C7"/>
    <w:rsid w:val="00F53361"/>
    <w:rsid w:val="00F553A3"/>
    <w:rsid w:val="00F6116C"/>
    <w:rsid w:val="00F64E5D"/>
    <w:rsid w:val="00F71C80"/>
    <w:rsid w:val="00F730F9"/>
    <w:rsid w:val="00F748CE"/>
    <w:rsid w:val="00F75F76"/>
    <w:rsid w:val="00F76BC4"/>
    <w:rsid w:val="00F812C4"/>
    <w:rsid w:val="00F82574"/>
    <w:rsid w:val="00F83CAB"/>
    <w:rsid w:val="00F83CEE"/>
    <w:rsid w:val="00F83D41"/>
    <w:rsid w:val="00F84DE7"/>
    <w:rsid w:val="00F853AA"/>
    <w:rsid w:val="00F8588A"/>
    <w:rsid w:val="00F86193"/>
    <w:rsid w:val="00F86458"/>
    <w:rsid w:val="00F86AD2"/>
    <w:rsid w:val="00F93C12"/>
    <w:rsid w:val="00F95E27"/>
    <w:rsid w:val="00F965AD"/>
    <w:rsid w:val="00F97757"/>
    <w:rsid w:val="00F97F33"/>
    <w:rsid w:val="00FA06FF"/>
    <w:rsid w:val="00FA0D7C"/>
    <w:rsid w:val="00FA18A1"/>
    <w:rsid w:val="00FA1E12"/>
    <w:rsid w:val="00FA1E79"/>
    <w:rsid w:val="00FA4197"/>
    <w:rsid w:val="00FA4F69"/>
    <w:rsid w:val="00FB09B6"/>
    <w:rsid w:val="00FB0A50"/>
    <w:rsid w:val="00FB1421"/>
    <w:rsid w:val="00FB5BE3"/>
    <w:rsid w:val="00FB68AE"/>
    <w:rsid w:val="00FB6DF1"/>
    <w:rsid w:val="00FC0047"/>
    <w:rsid w:val="00FC251F"/>
    <w:rsid w:val="00FC57B3"/>
    <w:rsid w:val="00FD1AC2"/>
    <w:rsid w:val="00FD304C"/>
    <w:rsid w:val="00FD6AF6"/>
    <w:rsid w:val="00FE1BF3"/>
    <w:rsid w:val="00FF125B"/>
    <w:rsid w:val="00FF24D0"/>
    <w:rsid w:val="00FF29E0"/>
    <w:rsid w:val="00FF3A3E"/>
    <w:rsid w:val="00FF4732"/>
    <w:rsid w:val="00FF49DC"/>
    <w:rsid w:val="0B50786C"/>
    <w:rsid w:val="0DFB400C"/>
    <w:rsid w:val="36696068"/>
    <w:rsid w:val="79AA2B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14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unhideWhenUsed/>
    <w:rsid w:val="00984A11"/>
    <w:rPr>
      <w:sz w:val="20"/>
    </w:rPr>
  </w:style>
  <w:style w:type="character" w:customStyle="1" w:styleId="CommentTextChar">
    <w:name w:val="Comment Text Char"/>
    <w:basedOn w:val="DefaultParagraphFont"/>
    <w:link w:val="CommentText"/>
    <w:uiPriority w:val="99"/>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 w:type="character" w:customStyle="1" w:styleId="UnresolvedMention1">
    <w:name w:val="Unresolved Mention1"/>
    <w:basedOn w:val="DefaultParagraphFont"/>
    <w:uiPriority w:val="99"/>
    <w:semiHidden/>
    <w:unhideWhenUsed/>
    <w:rsid w:val="00943148"/>
    <w:rPr>
      <w:color w:val="808080"/>
      <w:shd w:val="clear" w:color="auto" w:fill="E6E6E6"/>
    </w:rPr>
  </w:style>
  <w:style w:type="character" w:customStyle="1" w:styleId="eop">
    <w:name w:val="eop"/>
    <w:basedOn w:val="DefaultParagraphFont"/>
    <w:rsid w:val="009D21ED"/>
  </w:style>
  <w:style w:type="paragraph" w:styleId="List2">
    <w:name w:val="List 2"/>
    <w:basedOn w:val="Normal"/>
    <w:uiPriority w:val="99"/>
    <w:unhideWhenUsed/>
    <w:rsid w:val="000C28B2"/>
    <w:pPr>
      <w:ind w:left="566" w:hanging="283"/>
      <w:contextualSpacing/>
    </w:pPr>
  </w:style>
  <w:style w:type="character" w:styleId="Strong">
    <w:name w:val="Strong"/>
    <w:basedOn w:val="DefaultParagraphFont"/>
    <w:uiPriority w:val="22"/>
    <w:qFormat/>
    <w:rsid w:val="00347D31"/>
    <w:rPr>
      <w:b/>
      <w:bCs/>
    </w:rPr>
  </w:style>
  <w:style w:type="character" w:styleId="EndnoteReference">
    <w:name w:val="endnote reference"/>
    <w:basedOn w:val="DefaultParagraphFont"/>
    <w:semiHidden/>
    <w:unhideWhenUsed/>
    <w:rsid w:val="00DB2BB9"/>
    <w:rPr>
      <w:vertAlign w:val="superscript"/>
    </w:rPr>
  </w:style>
  <w:style w:type="character" w:styleId="UnresolvedMention">
    <w:name w:val="Unresolved Mention"/>
    <w:basedOn w:val="DefaultParagraphFont"/>
    <w:uiPriority w:val="99"/>
    <w:semiHidden/>
    <w:unhideWhenUsed/>
    <w:rsid w:val="0043550A"/>
    <w:rPr>
      <w:color w:val="605E5C"/>
      <w:shd w:val="clear" w:color="auto" w:fill="E1DFDD"/>
    </w:rPr>
  </w:style>
  <w:style w:type="paragraph" w:customStyle="1" w:styleId="xmsonormal">
    <w:name w:val="x_msonormal"/>
    <w:basedOn w:val="Normal"/>
    <w:rsid w:val="00D44986"/>
    <w:rPr>
      <w:rFonts w:ascii="Calibri" w:eastAsiaTheme="minorHAnsi" w:hAnsi="Calibri" w:cs="Calibri"/>
      <w:szCs w:val="22"/>
    </w:rPr>
  </w:style>
  <w:style w:type="paragraph" w:customStyle="1" w:styleId="xmsolistparagraph">
    <w:name w:val="x_msolistparagraph"/>
    <w:basedOn w:val="Normal"/>
    <w:rsid w:val="00D44986"/>
    <w:pPr>
      <w:ind w:left="720"/>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826649">
      <w:bodyDiv w:val="1"/>
      <w:marLeft w:val="0"/>
      <w:marRight w:val="0"/>
      <w:marTop w:val="0"/>
      <w:marBottom w:val="0"/>
      <w:divBdr>
        <w:top w:val="none" w:sz="0" w:space="0" w:color="auto"/>
        <w:left w:val="none" w:sz="0" w:space="0" w:color="auto"/>
        <w:bottom w:val="none" w:sz="0" w:space="0" w:color="auto"/>
        <w:right w:val="none" w:sz="0" w:space="0" w:color="auto"/>
      </w:divBdr>
    </w:div>
    <w:div w:id="810712602">
      <w:bodyDiv w:val="1"/>
      <w:marLeft w:val="0"/>
      <w:marRight w:val="0"/>
      <w:marTop w:val="0"/>
      <w:marBottom w:val="0"/>
      <w:divBdr>
        <w:top w:val="none" w:sz="0" w:space="0" w:color="auto"/>
        <w:left w:val="none" w:sz="0" w:space="0" w:color="auto"/>
        <w:bottom w:val="none" w:sz="0" w:space="0" w:color="auto"/>
        <w:right w:val="none" w:sz="0" w:space="0" w:color="auto"/>
      </w:divBdr>
    </w:div>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970523414">
      <w:bodyDiv w:val="1"/>
      <w:marLeft w:val="0"/>
      <w:marRight w:val="0"/>
      <w:marTop w:val="0"/>
      <w:marBottom w:val="0"/>
      <w:divBdr>
        <w:top w:val="none" w:sz="0" w:space="0" w:color="auto"/>
        <w:left w:val="none" w:sz="0" w:space="0" w:color="auto"/>
        <w:bottom w:val="none" w:sz="0" w:space="0" w:color="auto"/>
        <w:right w:val="none" w:sz="0" w:space="0" w:color="auto"/>
      </w:divBdr>
    </w:div>
    <w:div w:id="1005785812">
      <w:bodyDiv w:val="1"/>
      <w:marLeft w:val="0"/>
      <w:marRight w:val="0"/>
      <w:marTop w:val="0"/>
      <w:marBottom w:val="0"/>
      <w:divBdr>
        <w:top w:val="none" w:sz="0" w:space="0" w:color="auto"/>
        <w:left w:val="none" w:sz="0" w:space="0" w:color="auto"/>
        <w:bottom w:val="none" w:sz="0" w:space="0" w:color="auto"/>
        <w:right w:val="none" w:sz="0" w:space="0" w:color="auto"/>
      </w:divBdr>
    </w:div>
    <w:div w:id="1154025269">
      <w:bodyDiv w:val="1"/>
      <w:marLeft w:val="0"/>
      <w:marRight w:val="0"/>
      <w:marTop w:val="0"/>
      <w:marBottom w:val="0"/>
      <w:divBdr>
        <w:top w:val="none" w:sz="0" w:space="0" w:color="auto"/>
        <w:left w:val="none" w:sz="0" w:space="0" w:color="auto"/>
        <w:bottom w:val="none" w:sz="0" w:space="0" w:color="auto"/>
        <w:right w:val="none" w:sz="0" w:space="0" w:color="auto"/>
      </w:divBdr>
    </w:div>
    <w:div w:id="1347055128">
      <w:bodyDiv w:val="1"/>
      <w:marLeft w:val="0"/>
      <w:marRight w:val="0"/>
      <w:marTop w:val="0"/>
      <w:marBottom w:val="0"/>
      <w:divBdr>
        <w:top w:val="none" w:sz="0" w:space="0" w:color="auto"/>
        <w:left w:val="none" w:sz="0" w:space="0" w:color="auto"/>
        <w:bottom w:val="none" w:sz="0" w:space="0" w:color="auto"/>
        <w:right w:val="none" w:sz="0" w:space="0" w:color="auto"/>
      </w:divBdr>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410149929">
      <w:bodyDiv w:val="1"/>
      <w:marLeft w:val="0"/>
      <w:marRight w:val="0"/>
      <w:marTop w:val="0"/>
      <w:marBottom w:val="0"/>
      <w:divBdr>
        <w:top w:val="none" w:sz="0" w:space="0" w:color="auto"/>
        <w:left w:val="none" w:sz="0" w:space="0" w:color="auto"/>
        <w:bottom w:val="none" w:sz="0" w:space="0" w:color="auto"/>
        <w:right w:val="none" w:sz="0" w:space="0" w:color="auto"/>
      </w:divBdr>
      <w:divsChild>
        <w:div w:id="1256551361">
          <w:marLeft w:val="0"/>
          <w:marRight w:val="0"/>
          <w:marTop w:val="0"/>
          <w:marBottom w:val="0"/>
          <w:divBdr>
            <w:top w:val="none" w:sz="0" w:space="0" w:color="auto"/>
            <w:left w:val="none" w:sz="0" w:space="0" w:color="auto"/>
            <w:bottom w:val="none" w:sz="0" w:space="0" w:color="auto"/>
            <w:right w:val="none" w:sz="0" w:space="0" w:color="auto"/>
          </w:divBdr>
          <w:divsChild>
            <w:div w:id="1822765932">
              <w:marLeft w:val="0"/>
              <w:marRight w:val="0"/>
              <w:marTop w:val="0"/>
              <w:marBottom w:val="0"/>
              <w:divBdr>
                <w:top w:val="none" w:sz="0" w:space="0" w:color="auto"/>
                <w:left w:val="none" w:sz="0" w:space="0" w:color="auto"/>
                <w:bottom w:val="none" w:sz="0" w:space="0" w:color="auto"/>
                <w:right w:val="none" w:sz="0" w:space="0" w:color="auto"/>
              </w:divBdr>
              <w:divsChild>
                <w:div w:id="2170221">
                  <w:marLeft w:val="0"/>
                  <w:marRight w:val="0"/>
                  <w:marTop w:val="0"/>
                  <w:marBottom w:val="0"/>
                  <w:divBdr>
                    <w:top w:val="none" w:sz="0" w:space="0" w:color="auto"/>
                    <w:left w:val="none" w:sz="0" w:space="0" w:color="auto"/>
                    <w:bottom w:val="none" w:sz="0" w:space="0" w:color="auto"/>
                    <w:right w:val="none" w:sz="0" w:space="0" w:color="auto"/>
                  </w:divBdr>
                  <w:divsChild>
                    <w:div w:id="1730953307">
                      <w:marLeft w:val="0"/>
                      <w:marRight w:val="0"/>
                      <w:marTop w:val="0"/>
                      <w:marBottom w:val="0"/>
                      <w:divBdr>
                        <w:top w:val="none" w:sz="0" w:space="0" w:color="auto"/>
                        <w:left w:val="none" w:sz="0" w:space="0" w:color="auto"/>
                        <w:bottom w:val="none" w:sz="0" w:space="0" w:color="auto"/>
                        <w:right w:val="none" w:sz="0" w:space="0" w:color="auto"/>
                      </w:divBdr>
                      <w:divsChild>
                        <w:div w:id="1764063850">
                          <w:marLeft w:val="0"/>
                          <w:marRight w:val="0"/>
                          <w:marTop w:val="0"/>
                          <w:marBottom w:val="0"/>
                          <w:divBdr>
                            <w:top w:val="none" w:sz="0" w:space="0" w:color="auto"/>
                            <w:left w:val="none" w:sz="0" w:space="0" w:color="auto"/>
                            <w:bottom w:val="none" w:sz="0" w:space="0" w:color="auto"/>
                            <w:right w:val="none" w:sz="0" w:space="0" w:color="auto"/>
                          </w:divBdr>
                          <w:divsChild>
                            <w:div w:id="1268390746">
                              <w:marLeft w:val="0"/>
                              <w:marRight w:val="0"/>
                              <w:marTop w:val="0"/>
                              <w:marBottom w:val="0"/>
                              <w:divBdr>
                                <w:top w:val="none" w:sz="0" w:space="0" w:color="auto"/>
                                <w:left w:val="none" w:sz="0" w:space="0" w:color="auto"/>
                                <w:bottom w:val="none" w:sz="0" w:space="0" w:color="auto"/>
                                <w:right w:val="none" w:sz="0" w:space="0" w:color="auto"/>
                              </w:divBdr>
                              <w:divsChild>
                                <w:div w:id="1991668653">
                                  <w:marLeft w:val="0"/>
                                  <w:marRight w:val="0"/>
                                  <w:marTop w:val="0"/>
                                  <w:marBottom w:val="0"/>
                                  <w:divBdr>
                                    <w:top w:val="none" w:sz="0" w:space="0" w:color="auto"/>
                                    <w:left w:val="none" w:sz="0" w:space="0" w:color="auto"/>
                                    <w:bottom w:val="none" w:sz="0" w:space="0" w:color="auto"/>
                                    <w:right w:val="none" w:sz="0" w:space="0" w:color="auto"/>
                                  </w:divBdr>
                                  <w:divsChild>
                                    <w:div w:id="1038966977">
                                      <w:marLeft w:val="0"/>
                                      <w:marRight w:val="0"/>
                                      <w:marTop w:val="0"/>
                                      <w:marBottom w:val="0"/>
                                      <w:divBdr>
                                        <w:top w:val="none" w:sz="0" w:space="0" w:color="auto"/>
                                        <w:left w:val="none" w:sz="0" w:space="0" w:color="auto"/>
                                        <w:bottom w:val="none" w:sz="0" w:space="0" w:color="auto"/>
                                        <w:right w:val="none" w:sz="0" w:space="0" w:color="auto"/>
                                      </w:divBdr>
                                      <w:divsChild>
                                        <w:div w:id="409087568">
                                          <w:marLeft w:val="0"/>
                                          <w:marRight w:val="0"/>
                                          <w:marTop w:val="0"/>
                                          <w:marBottom w:val="0"/>
                                          <w:divBdr>
                                            <w:top w:val="none" w:sz="0" w:space="0" w:color="auto"/>
                                            <w:left w:val="none" w:sz="0" w:space="0" w:color="auto"/>
                                            <w:bottom w:val="none" w:sz="0" w:space="0" w:color="auto"/>
                                            <w:right w:val="none" w:sz="0" w:space="0" w:color="auto"/>
                                          </w:divBdr>
                                          <w:divsChild>
                                            <w:div w:id="1141191501">
                                              <w:marLeft w:val="0"/>
                                              <w:marRight w:val="0"/>
                                              <w:marTop w:val="0"/>
                                              <w:marBottom w:val="0"/>
                                              <w:divBdr>
                                                <w:top w:val="none" w:sz="0" w:space="0" w:color="auto"/>
                                                <w:left w:val="none" w:sz="0" w:space="0" w:color="auto"/>
                                                <w:bottom w:val="none" w:sz="0" w:space="0" w:color="auto"/>
                                                <w:right w:val="none" w:sz="0" w:space="0" w:color="auto"/>
                                              </w:divBdr>
                                              <w:divsChild>
                                                <w:div w:id="1136409205">
                                                  <w:marLeft w:val="0"/>
                                                  <w:marRight w:val="0"/>
                                                  <w:marTop w:val="0"/>
                                                  <w:marBottom w:val="0"/>
                                                  <w:divBdr>
                                                    <w:top w:val="none" w:sz="0" w:space="0" w:color="auto"/>
                                                    <w:left w:val="none" w:sz="0" w:space="0" w:color="auto"/>
                                                    <w:bottom w:val="none" w:sz="0" w:space="0" w:color="auto"/>
                                                    <w:right w:val="none" w:sz="0" w:space="0" w:color="auto"/>
                                                  </w:divBdr>
                                                  <w:divsChild>
                                                    <w:div w:id="574170837">
                                                      <w:marLeft w:val="0"/>
                                                      <w:marRight w:val="0"/>
                                                      <w:marTop w:val="0"/>
                                                      <w:marBottom w:val="0"/>
                                                      <w:divBdr>
                                                        <w:top w:val="single" w:sz="12" w:space="0" w:color="ABABAB"/>
                                                        <w:left w:val="single" w:sz="6" w:space="0" w:color="ABABAB"/>
                                                        <w:bottom w:val="none" w:sz="0" w:space="0" w:color="auto"/>
                                                        <w:right w:val="single" w:sz="6" w:space="0" w:color="ABABAB"/>
                                                      </w:divBdr>
                                                      <w:divsChild>
                                                        <w:div w:id="800881800">
                                                          <w:marLeft w:val="0"/>
                                                          <w:marRight w:val="0"/>
                                                          <w:marTop w:val="0"/>
                                                          <w:marBottom w:val="0"/>
                                                          <w:divBdr>
                                                            <w:top w:val="none" w:sz="0" w:space="0" w:color="auto"/>
                                                            <w:left w:val="none" w:sz="0" w:space="0" w:color="auto"/>
                                                            <w:bottom w:val="none" w:sz="0" w:space="0" w:color="auto"/>
                                                            <w:right w:val="none" w:sz="0" w:space="0" w:color="auto"/>
                                                          </w:divBdr>
                                                          <w:divsChild>
                                                            <w:div w:id="1176504268">
                                                              <w:marLeft w:val="0"/>
                                                              <w:marRight w:val="0"/>
                                                              <w:marTop w:val="0"/>
                                                              <w:marBottom w:val="0"/>
                                                              <w:divBdr>
                                                                <w:top w:val="none" w:sz="0" w:space="0" w:color="auto"/>
                                                                <w:left w:val="none" w:sz="0" w:space="0" w:color="auto"/>
                                                                <w:bottom w:val="none" w:sz="0" w:space="0" w:color="auto"/>
                                                                <w:right w:val="none" w:sz="0" w:space="0" w:color="auto"/>
                                                              </w:divBdr>
                                                              <w:divsChild>
                                                                <w:div w:id="1855348">
                                                                  <w:marLeft w:val="0"/>
                                                                  <w:marRight w:val="0"/>
                                                                  <w:marTop w:val="0"/>
                                                                  <w:marBottom w:val="0"/>
                                                                  <w:divBdr>
                                                                    <w:top w:val="none" w:sz="0" w:space="0" w:color="auto"/>
                                                                    <w:left w:val="none" w:sz="0" w:space="0" w:color="auto"/>
                                                                    <w:bottom w:val="none" w:sz="0" w:space="0" w:color="auto"/>
                                                                    <w:right w:val="none" w:sz="0" w:space="0" w:color="auto"/>
                                                                  </w:divBdr>
                                                                  <w:divsChild>
                                                                    <w:div w:id="969091185">
                                                                      <w:marLeft w:val="0"/>
                                                                      <w:marRight w:val="0"/>
                                                                      <w:marTop w:val="0"/>
                                                                      <w:marBottom w:val="0"/>
                                                                      <w:divBdr>
                                                                        <w:top w:val="none" w:sz="0" w:space="0" w:color="auto"/>
                                                                        <w:left w:val="none" w:sz="0" w:space="0" w:color="auto"/>
                                                                        <w:bottom w:val="none" w:sz="0" w:space="0" w:color="auto"/>
                                                                        <w:right w:val="none" w:sz="0" w:space="0" w:color="auto"/>
                                                                      </w:divBdr>
                                                                      <w:divsChild>
                                                                        <w:div w:id="765737759">
                                                                          <w:marLeft w:val="0"/>
                                                                          <w:marRight w:val="0"/>
                                                                          <w:marTop w:val="0"/>
                                                                          <w:marBottom w:val="0"/>
                                                                          <w:divBdr>
                                                                            <w:top w:val="none" w:sz="0" w:space="0" w:color="auto"/>
                                                                            <w:left w:val="none" w:sz="0" w:space="0" w:color="auto"/>
                                                                            <w:bottom w:val="none" w:sz="0" w:space="0" w:color="auto"/>
                                                                            <w:right w:val="none" w:sz="0" w:space="0" w:color="auto"/>
                                                                          </w:divBdr>
                                                                          <w:divsChild>
                                                                            <w:div w:id="19954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263495">
      <w:bodyDiv w:val="1"/>
      <w:marLeft w:val="0"/>
      <w:marRight w:val="0"/>
      <w:marTop w:val="0"/>
      <w:marBottom w:val="0"/>
      <w:divBdr>
        <w:top w:val="none" w:sz="0" w:space="0" w:color="auto"/>
        <w:left w:val="none" w:sz="0" w:space="0" w:color="auto"/>
        <w:bottom w:val="none" w:sz="0" w:space="0" w:color="auto"/>
        <w:right w:val="none" w:sz="0" w:space="0" w:color="auto"/>
      </w:divBdr>
    </w:div>
    <w:div w:id="1515850502">
      <w:bodyDiv w:val="1"/>
      <w:marLeft w:val="0"/>
      <w:marRight w:val="0"/>
      <w:marTop w:val="0"/>
      <w:marBottom w:val="0"/>
      <w:divBdr>
        <w:top w:val="none" w:sz="0" w:space="0" w:color="auto"/>
        <w:left w:val="none" w:sz="0" w:space="0" w:color="auto"/>
        <w:bottom w:val="none" w:sz="0" w:space="0" w:color="auto"/>
        <w:right w:val="none" w:sz="0" w:space="0" w:color="auto"/>
      </w:divBdr>
      <w:divsChild>
        <w:div w:id="1288076706">
          <w:marLeft w:val="0"/>
          <w:marRight w:val="0"/>
          <w:marTop w:val="0"/>
          <w:marBottom w:val="0"/>
          <w:divBdr>
            <w:top w:val="none" w:sz="0" w:space="0" w:color="auto"/>
            <w:left w:val="none" w:sz="0" w:space="0" w:color="auto"/>
            <w:bottom w:val="none" w:sz="0" w:space="0" w:color="auto"/>
            <w:right w:val="none" w:sz="0" w:space="0" w:color="auto"/>
          </w:divBdr>
          <w:divsChild>
            <w:div w:id="1678846684">
              <w:marLeft w:val="0"/>
              <w:marRight w:val="0"/>
              <w:marTop w:val="0"/>
              <w:marBottom w:val="0"/>
              <w:divBdr>
                <w:top w:val="none" w:sz="0" w:space="0" w:color="auto"/>
                <w:left w:val="none" w:sz="0" w:space="0" w:color="auto"/>
                <w:bottom w:val="none" w:sz="0" w:space="0" w:color="auto"/>
                <w:right w:val="none" w:sz="0" w:space="0" w:color="auto"/>
              </w:divBdr>
              <w:divsChild>
                <w:div w:id="1535533472">
                  <w:marLeft w:val="150"/>
                  <w:marRight w:val="0"/>
                  <w:marTop w:val="0"/>
                  <w:marBottom w:val="0"/>
                  <w:divBdr>
                    <w:top w:val="none" w:sz="0" w:space="0" w:color="auto"/>
                    <w:left w:val="none" w:sz="0" w:space="0" w:color="auto"/>
                    <w:bottom w:val="none" w:sz="0" w:space="0" w:color="auto"/>
                    <w:right w:val="none" w:sz="0" w:space="0" w:color="auto"/>
                  </w:divBdr>
                  <w:divsChild>
                    <w:div w:id="464350888">
                      <w:marLeft w:val="0"/>
                      <w:marRight w:val="0"/>
                      <w:marTop w:val="0"/>
                      <w:marBottom w:val="0"/>
                      <w:divBdr>
                        <w:top w:val="none" w:sz="0" w:space="0" w:color="auto"/>
                        <w:left w:val="none" w:sz="0" w:space="0" w:color="auto"/>
                        <w:bottom w:val="none" w:sz="0" w:space="0" w:color="auto"/>
                        <w:right w:val="none" w:sz="0" w:space="0" w:color="auto"/>
                      </w:divBdr>
                      <w:divsChild>
                        <w:div w:id="19396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768417">
      <w:bodyDiv w:val="1"/>
      <w:marLeft w:val="0"/>
      <w:marRight w:val="0"/>
      <w:marTop w:val="0"/>
      <w:marBottom w:val="0"/>
      <w:divBdr>
        <w:top w:val="none" w:sz="0" w:space="0" w:color="auto"/>
        <w:left w:val="none" w:sz="0" w:space="0" w:color="auto"/>
        <w:bottom w:val="none" w:sz="0" w:space="0" w:color="auto"/>
        <w:right w:val="none" w:sz="0" w:space="0" w:color="auto"/>
      </w:divBdr>
      <w:divsChild>
        <w:div w:id="1812019740">
          <w:marLeft w:val="0"/>
          <w:marRight w:val="0"/>
          <w:marTop w:val="0"/>
          <w:marBottom w:val="0"/>
          <w:divBdr>
            <w:top w:val="none" w:sz="0" w:space="0" w:color="auto"/>
            <w:left w:val="none" w:sz="0" w:space="0" w:color="auto"/>
            <w:bottom w:val="none" w:sz="0" w:space="0" w:color="auto"/>
            <w:right w:val="none" w:sz="0" w:space="0" w:color="auto"/>
          </w:divBdr>
          <w:divsChild>
            <w:div w:id="952784855">
              <w:marLeft w:val="0"/>
              <w:marRight w:val="0"/>
              <w:marTop w:val="0"/>
              <w:marBottom w:val="0"/>
              <w:divBdr>
                <w:top w:val="none" w:sz="0" w:space="0" w:color="auto"/>
                <w:left w:val="none" w:sz="0" w:space="0" w:color="auto"/>
                <w:bottom w:val="none" w:sz="0" w:space="0" w:color="auto"/>
                <w:right w:val="none" w:sz="0" w:space="0" w:color="auto"/>
              </w:divBdr>
              <w:divsChild>
                <w:div w:id="1092622145">
                  <w:marLeft w:val="0"/>
                  <w:marRight w:val="0"/>
                  <w:marTop w:val="0"/>
                  <w:marBottom w:val="0"/>
                  <w:divBdr>
                    <w:top w:val="none" w:sz="0" w:space="0" w:color="auto"/>
                    <w:left w:val="none" w:sz="0" w:space="0" w:color="auto"/>
                    <w:bottom w:val="none" w:sz="0" w:space="0" w:color="auto"/>
                    <w:right w:val="none" w:sz="0" w:space="0" w:color="auto"/>
                  </w:divBdr>
                  <w:divsChild>
                    <w:div w:id="2030327575">
                      <w:marLeft w:val="0"/>
                      <w:marRight w:val="0"/>
                      <w:marTop w:val="0"/>
                      <w:marBottom w:val="0"/>
                      <w:divBdr>
                        <w:top w:val="none" w:sz="0" w:space="0" w:color="auto"/>
                        <w:left w:val="none" w:sz="0" w:space="0" w:color="auto"/>
                        <w:bottom w:val="none" w:sz="0" w:space="0" w:color="auto"/>
                        <w:right w:val="none" w:sz="0" w:space="0" w:color="auto"/>
                      </w:divBdr>
                      <w:divsChild>
                        <w:div w:id="66274098">
                          <w:marLeft w:val="0"/>
                          <w:marRight w:val="0"/>
                          <w:marTop w:val="0"/>
                          <w:marBottom w:val="0"/>
                          <w:divBdr>
                            <w:top w:val="none" w:sz="0" w:space="0" w:color="auto"/>
                            <w:left w:val="none" w:sz="0" w:space="0" w:color="auto"/>
                            <w:bottom w:val="none" w:sz="0" w:space="0" w:color="auto"/>
                            <w:right w:val="none" w:sz="0" w:space="0" w:color="auto"/>
                          </w:divBdr>
                          <w:divsChild>
                            <w:div w:id="16422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533438">
      <w:bodyDiv w:val="1"/>
      <w:marLeft w:val="0"/>
      <w:marRight w:val="0"/>
      <w:marTop w:val="0"/>
      <w:marBottom w:val="0"/>
      <w:divBdr>
        <w:top w:val="none" w:sz="0" w:space="0" w:color="auto"/>
        <w:left w:val="none" w:sz="0" w:space="0" w:color="auto"/>
        <w:bottom w:val="none" w:sz="0" w:space="0" w:color="auto"/>
        <w:right w:val="none" w:sz="0" w:space="0" w:color="auto"/>
      </w:divBdr>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uk/government/consultations/public-works-loan-board-future-lending-terms-consult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consultations/public-works-loan-board-future-lending-terms-consultation" TargetMode="External"/><Relationship Id="rId2" Type="http://schemas.openxmlformats.org/officeDocument/2006/relationships/customXml" Target="../customXml/item2.xml"/><Relationship Id="rId16" Type="http://schemas.openxmlformats.org/officeDocument/2006/relationships/hyperlink" Target="http://data.parliament.uk/writtenevidence/committeeevidence.svc/evidencedocument/housing-communities-and-local-government-committee/work-of-the-secretary-of-state-2019/oral/106827.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vis.ingram@local.gov.uk" TargetMode="External"/><Relationship Id="rId5" Type="http://schemas.openxmlformats.org/officeDocument/2006/relationships/numbering" Target="numbering.xml"/><Relationship Id="rId15" Type="http://schemas.openxmlformats.org/officeDocument/2006/relationships/hyperlink" Target="https://www.dmo.gov.uk/media/16115/hmt-letter-9-october-2019.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a7621922-7699-42d6-9b7a-260ff39640c6" xsi:nil="true"/>
    <Work_x0020_Area xmlns="a7621922-7699-42d6-9b7a-260ff39640c6" xsi:nil="true"/>
    <Keyword_x002f_Tag xmlns="a7621922-7699-42d6-9b7a-260ff39640c6" xsi:nil="true"/>
    <Document_x0020_Type xmlns="ddd5460c-fd9a-4b2f-9b0a-4d83386095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540150BFFC394D8B1DAE62D5B8745D" ma:contentTypeVersion="26" ma:contentTypeDescription="Create a new document." ma:contentTypeScope="" ma:versionID="a30dcfd53a9310074f2fa6f547f8f5e3">
  <xsd:schema xmlns:xsd="http://www.w3.org/2001/XMLSchema" xmlns:xs="http://www.w3.org/2001/XMLSchema" xmlns:p="http://schemas.microsoft.com/office/2006/metadata/properties" xmlns:ns2="ddd5460c-fd9a-4b2f-9b0a-4d83386095b6" xmlns:ns3="a7621922-7699-42d6-9b7a-260ff39640c6" targetNamespace="http://schemas.microsoft.com/office/2006/metadata/properties" ma:root="true" ma:fieldsID="4c1d8bedf7011ab059ea8f4fd7507249" ns2:_="" ns3:_="">
    <xsd:import namespace="ddd5460c-fd9a-4b2f-9b0a-4d83386095b6"/>
    <xsd:import namespace="a7621922-7699-42d6-9b7a-260ff39640c6"/>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a7621922-7699-42d6-9b7a-260ff39640c6"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purl.org/dc/terms/"/>
    <ds:schemaRef ds:uri="http://schemas.openxmlformats.org/package/2006/metadata/core-properties"/>
    <ds:schemaRef ds:uri="a7621922-7699-42d6-9b7a-260ff39640c6"/>
    <ds:schemaRef ds:uri="http://schemas.microsoft.com/office/2006/documentManagement/types"/>
    <ds:schemaRef ds:uri="ddd5460c-fd9a-4b2f-9b0a-4d83386095b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9D289AE-9A8B-4470-9CD3-B0A92DBE9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a7621922-7699-42d6-9b7a-260ff3964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4C07EE-D588-469A-B12F-8B7AA1540D93}">
  <ds:schemaRefs>
    <ds:schemaRef ds:uri="http://schemas.microsoft.com/sharepoint/v3/contenttype/forms"/>
  </ds:schemaRefs>
</ds:datastoreItem>
</file>

<file path=customXml/itemProps4.xml><?xml version="1.0" encoding="utf-8"?>
<ds:datastoreItem xmlns:ds="http://schemas.openxmlformats.org/officeDocument/2006/customXml" ds:itemID="{58093B28-C5A2-498D-909A-F9693141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Jonathan Bryant</cp:lastModifiedBy>
  <cp:revision>3</cp:revision>
  <cp:lastPrinted>2018-08-24T09:55:00Z</cp:lastPrinted>
  <dcterms:created xsi:type="dcterms:W3CDTF">2020-05-05T16:41:00Z</dcterms:created>
  <dcterms:modified xsi:type="dcterms:W3CDTF">2020-05-06T14:48:00Z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0x0101008B540150BFFC394D8B1DAE62D5B8745D</vt:lpwstr>
  </property>
  <property fmtid="{D5CDD505-2E9C-101B-9397-08002B2CF9AE}" pid="3" name="LGA Template">
    <vt:lpwstr>Template</vt:lpwstr>
  </property>
  <property fmtid="{D5CDD505-2E9C-101B-9397-08002B2CF9AE}" pid="4" name="Order">
    <vt:r8>100</vt:r8>
  </property>
  <property fmtid="{D5CDD505-2E9C-101B-9397-08002B2CF9AE}" pid="5" name="AuthorIds_UIVersion_1024">
    <vt:lpwstr>85</vt:lpwstr>
  </property>
  <property fmtid="{D5CDD505-2E9C-101B-9397-08002B2CF9AE}" pid="6" name="AuthorIds_UIVersion_5120">
    <vt:lpwstr>200</vt:lpwstr>
  </property>
</Properties>
</file>